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318" w:type="dxa"/>
        <w:tblLook w:val="04A0" w:firstRow="1" w:lastRow="0" w:firstColumn="1" w:lastColumn="0" w:noHBand="0" w:noVBand="1"/>
      </w:tblPr>
      <w:tblGrid>
        <w:gridCol w:w="4254"/>
        <w:gridCol w:w="5885"/>
      </w:tblGrid>
      <w:tr w:rsidR="00E36F42" w:rsidRPr="00E36F42" w14:paraId="33140002" w14:textId="77777777" w:rsidTr="005D0C43">
        <w:tc>
          <w:tcPr>
            <w:tcW w:w="4254" w:type="dxa"/>
          </w:tcPr>
          <w:p w14:paraId="673132D0" w14:textId="77777777" w:rsidR="00E36F42" w:rsidRPr="00E36F42" w:rsidRDefault="00E36F42" w:rsidP="00E36F42">
            <w:pPr>
              <w:spacing w:after="0" w:line="288" w:lineRule="auto"/>
              <w:jc w:val="center"/>
              <w:rPr>
                <w:rFonts w:eastAsia="Times New Roman" w:cs="Times New Roman"/>
                <w:sz w:val="24"/>
                <w:szCs w:val="24"/>
                <w:lang w:val="nl-NL"/>
              </w:rPr>
            </w:pPr>
            <w:bookmarkStart w:id="0" w:name="_Hlk90887109"/>
            <w:bookmarkEnd w:id="0"/>
            <w:r w:rsidRPr="00E36F42">
              <w:rPr>
                <w:rFonts w:eastAsia="Times New Roman" w:cs="Times New Roman"/>
                <w:sz w:val="24"/>
                <w:szCs w:val="24"/>
                <w:lang w:val="nl-NL"/>
              </w:rPr>
              <w:t>TỔNG CỤC THỐNG KÊ</w:t>
            </w:r>
          </w:p>
          <w:p w14:paraId="65775085" w14:textId="77777777" w:rsidR="00E36F42" w:rsidRPr="00E36F42" w:rsidRDefault="00E36F42" w:rsidP="00E36F42">
            <w:pPr>
              <w:spacing w:after="0" w:line="288" w:lineRule="auto"/>
              <w:jc w:val="center"/>
              <w:rPr>
                <w:rFonts w:eastAsia="Times New Roman" w:cs="Times New Roman"/>
                <w:b/>
                <w:sz w:val="24"/>
                <w:szCs w:val="24"/>
                <w:lang w:val="nl-NL"/>
              </w:rPr>
            </w:pPr>
            <w:r w:rsidRPr="00E36F42">
              <w:rPr>
                <w:rFonts w:eastAsia="Times New Roman" w:cs="Times New Roman"/>
                <w:b/>
                <w:sz w:val="24"/>
                <w:szCs w:val="24"/>
                <w:lang w:val="nl-NL"/>
              </w:rPr>
              <w:t>CỤC THỐNG KÊ TỈNH VĨNH PHÚC</w:t>
            </w:r>
          </w:p>
          <w:p w14:paraId="2D58DAEE" w14:textId="53EF0FAF" w:rsidR="00E36F42" w:rsidRPr="00E36F42" w:rsidRDefault="00E36F42" w:rsidP="00E36F42">
            <w:pPr>
              <w:spacing w:before="240" w:after="240" w:line="288" w:lineRule="auto"/>
              <w:jc w:val="center"/>
              <w:rPr>
                <w:rFonts w:eastAsia="Times New Roman" w:cs="Times New Roman"/>
                <w:szCs w:val="28"/>
                <w:lang w:val="nl-NL"/>
              </w:rPr>
            </w:pPr>
            <w:r w:rsidRPr="00E36F42">
              <w:rPr>
                <w:rFonts w:eastAsia="Times New Roman" w:cs="Times New Roman"/>
                <w:noProof/>
                <w:szCs w:val="28"/>
              </w:rPr>
              <mc:AlternateContent>
                <mc:Choice Requires="wps">
                  <w:drawing>
                    <wp:anchor distT="4294967291" distB="4294967291" distL="114300" distR="114300" simplePos="0" relativeHeight="251660288" behindDoc="0" locked="0" layoutInCell="1" allowOverlap="1" wp14:anchorId="21511D94" wp14:editId="3FE869DE">
                      <wp:simplePos x="0" y="0"/>
                      <wp:positionH relativeFrom="column">
                        <wp:posOffset>528320</wp:posOffset>
                      </wp:positionH>
                      <wp:positionV relativeFrom="paragraph">
                        <wp:posOffset>12699</wp:posOffset>
                      </wp:positionV>
                      <wp:extent cx="1500505"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1A8376"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6pt,1pt" to="15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f2yAEAAHcDAAAOAAAAZHJzL2Uyb0RvYy54bWysU8lu2zAQvRfoPxC815INqItgOQen6SVt&#10;DTj9gDFJSURJDjGkLfvvS9JL0vYWRAeCsz3OezNa3h2tYQdFQaPr+HxWc6acQKnd0PFfTw8fPnMW&#10;IjgJBp3q+EkFfrd6/245+VYtcEQjFbEE4kI7+Y6PMfq2qoIYlYUwQ69cCvZIFmIyaagkwZTQrakW&#10;df2xmpCkJxQqhOS9Pwf5quD3vRLxZ98HFZnpeOotlpPKuctntVpCOxD4UYtLG/CKLixolx69Qd1D&#10;BLYn/R+U1YIwYB9nAm2Ffa+FKhwSm3n9D5vtCF4VLkmc4G8yhbeDFT8OG2JadvwTZw5sGtE2Euhh&#10;jGyNziUBkViTdZp8aFP62m0oMxVHt/WPKH4H5nA9ghtU6ffp5BPIPFdUf5VkI/j02m76jjLlwD5i&#10;Ee3Yk82QSQ52LLM53WajjpGJ5Jw3dd3UDWfiGqugvRZ6CvGbQsvypeNGuywbtHB4DDE3Au01Jbsd&#10;PmhjyuiNY1PHvzSLphQENFrmYE4LNOzWhtgB8vKUr7BKkZdphHsnC9ioQH693CNoc76nx427iJH5&#10;n5XcoTxt6CpSmm7p8rKJeX1e2qX6+X9Z/QEAAP//AwBQSwMEFAAGAAgAAAAhABALXN7bAAAABgEA&#10;AA8AAABkcnMvZG93bnJldi54bWxMj8FOwzAQRO9I/IO1SFyq1mkiUAlxKgTkxoVCxXUbL0lEvE5j&#10;tw18PQsXOI5mNPOmWE+uV0caQ+fZwHKRgCKuve24MfD6Us1XoEJEtth7JgOfFGBdnp8VmFt/4mc6&#10;bmKjpIRDjgbaGIdc61C35DAs/EAs3rsfHUaRY6PtiCcpd71Ok+RaO+xYFloc6L6l+mNzcAZCtaV9&#10;9TWrZ8lb1nhK9w9Pj2jM5cV0dwsq0hT/wvCDL+hQCtPOH9gG1RtYZakkDaTySOxseXMFaverdVno&#10;//jlNwAAAP//AwBQSwECLQAUAAYACAAAACEAtoM4kv4AAADhAQAAEwAAAAAAAAAAAAAAAAAAAAAA&#10;W0NvbnRlbnRfVHlwZXNdLnhtbFBLAQItABQABgAIAAAAIQA4/SH/1gAAAJQBAAALAAAAAAAAAAAA&#10;AAAAAC8BAABfcmVscy8ucmVsc1BLAQItABQABgAIAAAAIQD1Txf2yAEAAHcDAAAOAAAAAAAAAAAA&#10;AAAAAC4CAABkcnMvZTJvRG9jLnhtbFBLAQItABQABgAIAAAAIQAQC1ze2wAAAAYBAAAPAAAAAAAA&#10;AAAAAAAAACIEAABkcnMvZG93bnJldi54bWxQSwUGAAAAAAQABADzAAAAKgUAAAAA&#10;"/>
                  </w:pict>
                </mc:Fallback>
              </mc:AlternateContent>
            </w:r>
            <w:r w:rsidRPr="00E36F42">
              <w:rPr>
                <w:rFonts w:eastAsia="Times New Roman" w:cs="Times New Roman"/>
                <w:szCs w:val="28"/>
                <w:lang w:val="nl-NL"/>
              </w:rPr>
              <w:t xml:space="preserve">Số: </w:t>
            </w:r>
            <w:r w:rsidR="00537B20">
              <w:rPr>
                <w:rFonts w:eastAsia="Times New Roman" w:cs="Times New Roman"/>
                <w:szCs w:val="28"/>
                <w:lang w:val="nl-NL"/>
              </w:rPr>
              <w:t>364</w:t>
            </w:r>
            <w:r w:rsidRPr="00E36F42">
              <w:rPr>
                <w:rFonts w:eastAsia="Times New Roman" w:cs="Times New Roman"/>
                <w:szCs w:val="28"/>
                <w:lang w:val="nl-NL"/>
              </w:rPr>
              <w:t xml:space="preserve"> /BC-CTK</w:t>
            </w:r>
          </w:p>
        </w:tc>
        <w:tc>
          <w:tcPr>
            <w:tcW w:w="5885" w:type="dxa"/>
          </w:tcPr>
          <w:p w14:paraId="44D3A36B" w14:textId="77777777" w:rsidR="00E36F42" w:rsidRPr="00E36F42" w:rsidRDefault="00E36F42" w:rsidP="00E36F42">
            <w:pPr>
              <w:spacing w:after="0" w:line="288" w:lineRule="auto"/>
              <w:jc w:val="center"/>
              <w:rPr>
                <w:rFonts w:eastAsia="Times New Roman" w:cs="Times New Roman"/>
                <w:b/>
                <w:sz w:val="24"/>
                <w:szCs w:val="24"/>
                <w:lang w:val="nl-NL"/>
              </w:rPr>
            </w:pPr>
            <w:r w:rsidRPr="00E36F42">
              <w:rPr>
                <w:rFonts w:eastAsia="Times New Roman" w:cs="Times New Roman"/>
                <w:b/>
                <w:sz w:val="24"/>
                <w:szCs w:val="24"/>
                <w:lang w:val="nl-NL"/>
              </w:rPr>
              <w:t>CỘNG HOÀ XÃ HỘI CHỦ NGHĨA VIỆT NAM</w:t>
            </w:r>
          </w:p>
          <w:p w14:paraId="06311A3D" w14:textId="77777777" w:rsidR="00E36F42" w:rsidRPr="00E36F42" w:rsidRDefault="00E36F42" w:rsidP="00E36F42">
            <w:pPr>
              <w:spacing w:after="0" w:line="288" w:lineRule="auto"/>
              <w:jc w:val="center"/>
              <w:rPr>
                <w:rFonts w:eastAsia="Times New Roman" w:cs="Times New Roman"/>
                <w:b/>
                <w:sz w:val="26"/>
                <w:szCs w:val="26"/>
                <w:lang w:val="nl-NL"/>
              </w:rPr>
            </w:pPr>
            <w:r w:rsidRPr="00E36F42">
              <w:rPr>
                <w:rFonts w:eastAsia="Times New Roman" w:cs="Times New Roman"/>
                <w:noProof/>
                <w:szCs w:val="24"/>
              </w:rPr>
              <mc:AlternateContent>
                <mc:Choice Requires="wps">
                  <w:drawing>
                    <wp:anchor distT="4294967295" distB="4294967295" distL="114300" distR="114300" simplePos="0" relativeHeight="251659264" behindDoc="0" locked="0" layoutInCell="1" allowOverlap="1" wp14:anchorId="52323ED7" wp14:editId="6CA1AC19">
                      <wp:simplePos x="0" y="0"/>
                      <wp:positionH relativeFrom="column">
                        <wp:posOffset>811530</wp:posOffset>
                      </wp:positionH>
                      <wp:positionV relativeFrom="paragraph">
                        <wp:posOffset>222885</wp:posOffset>
                      </wp:positionV>
                      <wp:extent cx="2012315" cy="3175"/>
                      <wp:effectExtent l="0" t="0" r="6985" b="1587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3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B52A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7.55pt" to="222.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6dywEAAHoDAAAOAAAAZHJzL2Uyb0RvYy54bWysU9uO0zAQfUfiHyy/07RdyiVqug9dlpcF&#10;KnX5gKntJBaOxxq7Tfv3jN0LLLwh8mDZczlz5sxkeX8cnDgYihZ9I2eTqRTGK9TWd438/vz45oMU&#10;MYHX4NCbRp5MlPer16+WY6jNHHt02pBgEB/rMTSyTynUVRVVbwaIEwzGs7NFGiDxk7pKE4yMPrhq&#10;Pp2+q0YkHQiViZGtD2enXBX8tjUqfWvbaJJwjWRuqZxUzl0+q9US6o4g9FZdaMA/sBjAei56g3qA&#10;BGJP9i+owSrCiG2aKBwqbFurTOmBu5lN/+hm20MwpRcWJ4abTPH/waqvhw0Jqxu5kMLDwCPaJgLb&#10;9Ums0XsWEEm8zTqNIdYcvvYbyp2qo9+GJ1Q/ovC47sF3pvB9PgUGmeWM6kVKfsTA1XbjF9QcA/uE&#10;RbRjS0OGZDnEsczmdJuNOSah2MjyzO9mTFKx7272flEKQH3NDRTTZ4ODyJdGOuuzclDD4SmmzAXq&#10;a0g2e3y0zpXpOy/GRn5czBclIaKzOjtzWKRut3YkDpD3p3yXui/CCPdeF7DegP50uSew7nzn4s5f&#10;9MgSnMXcoT5t6KoTD7iwvCxj3qDf3yX71y+z+gkAAP//AwBQSwMEFAAGAAgAAAAhAJiFx2veAAAA&#10;CQEAAA8AAABkcnMvZG93bnJldi54bWxMj0FPwkAQhe8m/ofNmHghsKVUMLVbYtTevIASr0M7to3d&#10;2dJdoPrrHU56fPNe3vsmW4+2UycafOvYwHwWgSIuXdVybeD9rZjeg/IBucLOMRn4Jg/r/Poqw7Ry&#10;Z97QaRtqJSXsUzTQhNCnWvuyIYt+5npi8T7dYDGIHGpdDXiWctvpOIqW2mLLstBgT08NlV/bozXg&#10;ix0dip9JOYk+FrWj+PD8+oLG3N6Mjw+gAo3hLwwXfEGHXJj27siVV53oeCXowcDibg5KAkmSrEDt&#10;L4cl6DzT/z/IfwEAAP//AwBQSwECLQAUAAYACAAAACEAtoM4kv4AAADhAQAAEwAAAAAAAAAAAAAA&#10;AAAAAAAAW0NvbnRlbnRfVHlwZXNdLnhtbFBLAQItABQABgAIAAAAIQA4/SH/1gAAAJQBAAALAAAA&#10;AAAAAAAAAAAAAC8BAABfcmVscy8ucmVsc1BLAQItABQABgAIAAAAIQA3Xb6dywEAAHoDAAAOAAAA&#10;AAAAAAAAAAAAAC4CAABkcnMvZTJvRG9jLnhtbFBLAQItABQABgAIAAAAIQCYhcdr3gAAAAkBAAAP&#10;AAAAAAAAAAAAAAAAACUEAABkcnMvZG93bnJldi54bWxQSwUGAAAAAAQABADzAAAAMAUAAAAA&#10;"/>
                  </w:pict>
                </mc:Fallback>
              </mc:AlternateContent>
            </w:r>
            <w:r w:rsidRPr="00E36F42">
              <w:rPr>
                <w:rFonts w:eastAsia="Times New Roman" w:cs="Times New Roman"/>
                <w:b/>
                <w:sz w:val="26"/>
                <w:szCs w:val="26"/>
                <w:lang w:val="nl-NL"/>
              </w:rPr>
              <w:t>Độc lập - Tự do - Hạnh phúc</w:t>
            </w:r>
          </w:p>
          <w:p w14:paraId="24C84BE3" w14:textId="566A8253" w:rsidR="00E36F42" w:rsidRPr="00E36F42" w:rsidRDefault="00E36F42" w:rsidP="00E36F42">
            <w:pPr>
              <w:spacing w:before="240" w:after="0" w:line="288" w:lineRule="auto"/>
              <w:ind w:left="34" w:right="249"/>
              <w:jc w:val="center"/>
              <w:rPr>
                <w:rFonts w:eastAsia="Times New Roman" w:cs="Times New Roman"/>
                <w:i/>
                <w:szCs w:val="28"/>
                <w:lang w:val="nl-NL"/>
              </w:rPr>
            </w:pPr>
            <w:r w:rsidRPr="00E36F42">
              <w:rPr>
                <w:rFonts w:eastAsia="Times New Roman" w:cs="Times New Roman"/>
                <w:i/>
                <w:szCs w:val="28"/>
                <w:lang w:val="nl-NL"/>
              </w:rPr>
              <w:t xml:space="preserve">Vĩnh Phúc, ngày </w:t>
            </w:r>
            <w:r w:rsidR="00537B20">
              <w:rPr>
                <w:rFonts w:eastAsia="Times New Roman" w:cs="Times New Roman"/>
                <w:i/>
                <w:szCs w:val="28"/>
                <w:lang w:val="nl-NL"/>
              </w:rPr>
              <w:t>26</w:t>
            </w:r>
            <w:r w:rsidRPr="00E36F42">
              <w:rPr>
                <w:rFonts w:eastAsia="Times New Roman" w:cs="Times New Roman"/>
                <w:i/>
                <w:szCs w:val="28"/>
                <w:lang w:val="nl-NL"/>
              </w:rPr>
              <w:t xml:space="preserve"> tháng </w:t>
            </w:r>
            <w:r w:rsidR="00297309">
              <w:rPr>
                <w:rFonts w:eastAsia="Times New Roman" w:cs="Times New Roman"/>
                <w:i/>
                <w:szCs w:val="28"/>
                <w:lang w:val="nl-NL"/>
              </w:rPr>
              <w:t>6</w:t>
            </w:r>
            <w:r w:rsidRPr="00E36F42">
              <w:rPr>
                <w:rFonts w:eastAsia="Times New Roman" w:cs="Times New Roman"/>
                <w:i/>
                <w:szCs w:val="28"/>
                <w:lang w:val="nl-NL"/>
              </w:rPr>
              <w:t xml:space="preserve"> năm 202</w:t>
            </w:r>
            <w:r w:rsidR="00297309">
              <w:rPr>
                <w:rFonts w:eastAsia="Times New Roman" w:cs="Times New Roman"/>
                <w:i/>
                <w:szCs w:val="28"/>
                <w:lang w:val="nl-NL"/>
              </w:rPr>
              <w:t>3</w:t>
            </w:r>
          </w:p>
        </w:tc>
      </w:tr>
    </w:tbl>
    <w:p w14:paraId="4E961615" w14:textId="77777777" w:rsidR="00822899" w:rsidRDefault="00822899" w:rsidP="00822899"/>
    <w:p w14:paraId="6ED9F1C7" w14:textId="77777777" w:rsidR="00822899" w:rsidRPr="00822899" w:rsidRDefault="00822899" w:rsidP="002754A8">
      <w:pPr>
        <w:spacing w:after="0"/>
        <w:jc w:val="center"/>
        <w:rPr>
          <w:b/>
          <w:bCs/>
        </w:rPr>
      </w:pPr>
      <w:r w:rsidRPr="00822899">
        <w:rPr>
          <w:b/>
          <w:bCs/>
        </w:rPr>
        <w:t>BÁO CÁO</w:t>
      </w:r>
    </w:p>
    <w:p w14:paraId="262CAD43" w14:textId="77777777" w:rsidR="002754A8" w:rsidRPr="00B37572" w:rsidRDefault="00822899" w:rsidP="002754A8">
      <w:pPr>
        <w:tabs>
          <w:tab w:val="left" w:pos="4395"/>
        </w:tabs>
        <w:spacing w:after="0" w:line="360" w:lineRule="exact"/>
        <w:jc w:val="center"/>
        <w:rPr>
          <w:rFonts w:cs="Times New Roman"/>
          <w:b/>
          <w:bCs/>
          <w:szCs w:val="28"/>
        </w:rPr>
      </w:pPr>
      <w:r w:rsidRPr="00822899">
        <w:rPr>
          <w:b/>
          <w:bCs/>
        </w:rPr>
        <w:t xml:space="preserve">Tình hình </w:t>
      </w:r>
      <w:r w:rsidR="002754A8" w:rsidRPr="00B37572">
        <w:rPr>
          <w:rFonts w:cs="Times New Roman"/>
          <w:b/>
          <w:bCs/>
          <w:szCs w:val="28"/>
        </w:rPr>
        <w:t>kinh tế - xã hội tỉnh Vĩnh Phúc</w:t>
      </w:r>
    </w:p>
    <w:p w14:paraId="1AFFB4CA" w14:textId="72D7D2E1" w:rsidR="002754A8" w:rsidRPr="00B37572" w:rsidRDefault="002754A8" w:rsidP="002754A8">
      <w:pPr>
        <w:tabs>
          <w:tab w:val="left" w:pos="4395"/>
        </w:tabs>
        <w:spacing w:after="0" w:line="360" w:lineRule="exact"/>
        <w:jc w:val="center"/>
        <w:rPr>
          <w:rFonts w:cs="Times New Roman"/>
          <w:bCs/>
          <w:szCs w:val="28"/>
          <w:lang w:val="de-DE"/>
        </w:rPr>
      </w:pPr>
      <w:r w:rsidRPr="00B37572">
        <w:rPr>
          <w:rFonts w:cs="Times New Roman"/>
          <w:b/>
          <w:bCs/>
          <w:szCs w:val="28"/>
        </w:rPr>
        <w:t>6 tháng đầu năm 202</w:t>
      </w:r>
      <w:r>
        <w:rPr>
          <w:rFonts w:cs="Times New Roman"/>
          <w:b/>
          <w:bCs/>
          <w:szCs w:val="28"/>
        </w:rPr>
        <w:t>3</w:t>
      </w:r>
    </w:p>
    <w:p w14:paraId="0F4955A8" w14:textId="5CC1E5EA" w:rsidR="002754A8" w:rsidRDefault="002754A8" w:rsidP="002754A8">
      <w:pPr>
        <w:spacing w:before="120" w:after="120" w:line="240" w:lineRule="exact"/>
        <w:jc w:val="center"/>
        <w:rPr>
          <w:b/>
          <w:bCs/>
        </w:rPr>
      </w:pPr>
      <w:r>
        <w:rPr>
          <w:rFonts w:cs="Times New Roman"/>
          <w:noProof/>
          <w:szCs w:val="28"/>
        </w:rPr>
        <mc:AlternateContent>
          <mc:Choice Requires="wps">
            <w:drawing>
              <wp:anchor distT="4294967294" distB="4294967294" distL="114300" distR="114300" simplePos="0" relativeHeight="251671552" behindDoc="0" locked="0" layoutInCell="1" allowOverlap="1" wp14:anchorId="3E824E16" wp14:editId="675DF054">
                <wp:simplePos x="0" y="0"/>
                <wp:positionH relativeFrom="margin">
                  <wp:align>center</wp:align>
                </wp:positionH>
                <wp:positionV relativeFrom="paragraph">
                  <wp:posOffset>68943</wp:posOffset>
                </wp:positionV>
                <wp:extent cx="1212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A0D5" id="Line 2" o:spid="_x0000_s1026" style="position:absolute;flip:y;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5.45pt" to="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UdxAEAAHQDAAAOAAAAZHJzL2Uyb0RvYy54bWysU01vEzEQvSPxHyzfyX5IQLXKpoeUcgkQ&#10;qYX7xB+7Vr0ey3ayyb9n7KRpgRvqHiyPZ97zmzfe5e1xsuygQjToet4sas6UEyiNG3r+8/H+ww1n&#10;MYGTYNGpnp9U5Ler9++Ws+9UiyNaqQIjEhe72fd8TMl3VRXFqCaIC/TKUVJjmCBRGIZKBpiJfbJV&#10;W9efqhmD9AGFipFO785Jvir8WiuRfmgdVWK256QtlTWUdZfXarWEbgjgRyMuMuA/VExgHF16pbqD&#10;BGwfzD9UkxEBI+q0EDhVqLURqvRA3TT1X908jOBV6YXMif5qU3w7WvH9sA3MyJ63nDmYaEQb4xRr&#10;szOzjx0VrN025N7E0T34DYqnyByuR3CDKgofT55gTUZUf0ByED3x7+ZvKKkG9gmLTUcdJqat8b8y&#10;MJOTFexY5nK6zkUdExN02LRNe/ORxieecxV0mSIDfYjpq8KJ5U3PLakvhHDYxJQlvZTkcof3xtoy&#10;duvYnMk/13VBRLRG5myui2HYrW1gB8gvp3ylQcq8Lgu4d7KwjQrkl8s+gbHnPd1u3cWXbMXZ1B3K&#10;0zY8+0WjLTIvzzC/nddxQb/8LKvfAAAA//8DAFBLAwQUAAYACAAAACEA3vIz5toAAAAGAQAADwAA&#10;AGRycy9kb3ducmV2LnhtbEyPTUvDQBCG74L/YRnBm91EUNuYTRE/QCihtHrpbZodk2B2NmS3afz3&#10;neJBj/O8wzvP5MvJdWqkIbSeDaSzBBRx5W3LtYHPj7ebOagQkS12nsnADwVYFpcXOWbWH3lD4zbW&#10;Sko4ZGigibHPtA5VQw7DzPfEkn35wWGUcai1HfAo5a7Tt0lyrx22LBca7Om5oep7e3AGxrTk9fvr&#10;zr+ssKzv0tLuqodozPXV9PQIKtIU/5bhrC/qUIjT3h/YBtUZkEei0GQB6pwuUgH7X6CLXP/XL04A&#10;AAD//wMAUEsBAi0AFAAGAAgAAAAhALaDOJL+AAAA4QEAABMAAAAAAAAAAAAAAAAAAAAAAFtDb250&#10;ZW50X1R5cGVzXS54bWxQSwECLQAUAAYACAAAACEAOP0h/9YAAACUAQAACwAAAAAAAAAAAAAAAAAv&#10;AQAAX3JlbHMvLnJlbHNQSwECLQAUAAYACAAAACEANYuFHcQBAAB0AwAADgAAAAAAAAAAAAAAAAAu&#10;AgAAZHJzL2Uyb0RvYy54bWxQSwECLQAUAAYACAAAACEA3vIz5toAAAAGAQAADwAAAAAAAAAAAAAA&#10;AAAeBAAAZHJzL2Rvd25yZXYueG1sUEsFBgAAAAAEAAQA8wAAACUFAAAAAA==&#10;" strokeweight="1pt">
                <w10:wrap anchorx="margin"/>
              </v:line>
            </w:pict>
          </mc:Fallback>
        </mc:AlternateContent>
      </w:r>
    </w:p>
    <w:p w14:paraId="19E23082" w14:textId="4B79C186" w:rsidR="00242D69" w:rsidRDefault="00242D69" w:rsidP="001300BC">
      <w:pPr>
        <w:spacing w:before="120" w:after="0" w:line="360" w:lineRule="exact"/>
        <w:ind w:firstLine="720"/>
        <w:jc w:val="both"/>
        <w:rPr>
          <w:rFonts w:cs="Times New Roman"/>
          <w:szCs w:val="28"/>
          <w:shd w:val="clear" w:color="auto" w:fill="FFFFFF"/>
        </w:rPr>
      </w:pPr>
      <w:r>
        <w:rPr>
          <w:iCs/>
        </w:rPr>
        <w:t>S</w:t>
      </w:r>
      <w:r w:rsidRPr="00A94EA9">
        <w:rPr>
          <w:iCs/>
        </w:rPr>
        <w:t>áu tháng đầu năm</w:t>
      </w:r>
      <w:r w:rsidR="009A5BD4">
        <w:rPr>
          <w:iCs/>
        </w:rPr>
        <w:t xml:space="preserve"> 2023</w:t>
      </w:r>
      <w:r w:rsidRPr="00A94EA9">
        <w:rPr>
          <w:iCs/>
        </w:rPr>
        <w:t xml:space="preserve">, kinh tế toàn cầu vẫn </w:t>
      </w:r>
      <w:r>
        <w:rPr>
          <w:iCs/>
        </w:rPr>
        <w:t>gặp nhiều khó khăn</w:t>
      </w:r>
      <w:r w:rsidRPr="00A94EA9">
        <w:rPr>
          <w:iCs/>
        </w:rPr>
        <w:t xml:space="preserve"> trong bối cảnh chịu tác động của các cú sốc tiêu cực chồng chéo như đại dịch Covid-19, xung đột giữa Nga và U-crai-na</w:t>
      </w:r>
      <w:r>
        <w:rPr>
          <w:iCs/>
        </w:rPr>
        <w:t xml:space="preserve">, </w:t>
      </w:r>
      <w:r w:rsidRPr="00A94EA9">
        <w:rPr>
          <w:iCs/>
        </w:rPr>
        <w:t>lạm phát</w:t>
      </w:r>
      <w:r>
        <w:rPr>
          <w:iCs/>
        </w:rPr>
        <w:t xml:space="preserve"> kéo dài và tình trạng ngày càng tồi tệ của biến đổi khí </w:t>
      </w:r>
      <w:r w:rsidRPr="007B3BEF">
        <w:rPr>
          <w:iCs/>
        </w:rPr>
        <w:t xml:space="preserve">hậu </w:t>
      </w:r>
      <w:r w:rsidRPr="007B3BEF">
        <w:t>đã khiến nhiều quốc gia đối mặt với suy giảm tăng trưởng</w:t>
      </w:r>
      <w:r w:rsidRPr="007B3BEF">
        <w:rPr>
          <w:iCs/>
        </w:rPr>
        <w:t>. Tại thời điểm tháng 6</w:t>
      </w:r>
      <w:r w:rsidRPr="00A94EA9">
        <w:rPr>
          <w:iCs/>
        </w:rPr>
        <w:t xml:space="preserve">/2023, </w:t>
      </w:r>
      <w:r w:rsidRPr="00951469">
        <w:rPr>
          <w:iCs/>
        </w:rPr>
        <w:t>các tổ chức quốc tế dự</w:t>
      </w:r>
      <w:r w:rsidRPr="00A94EA9">
        <w:rPr>
          <w:iCs/>
        </w:rPr>
        <w:t xml:space="preserve"> báo tăng trưởng </w:t>
      </w:r>
      <w:r w:rsidRPr="00951469">
        <w:rPr>
          <w:iCs/>
        </w:rPr>
        <w:t xml:space="preserve">kinh tế toàn cầu năm 2023 </w:t>
      </w:r>
      <w:r>
        <w:rPr>
          <w:iCs/>
        </w:rPr>
        <w:t>ở mức 2,1% đến 2,8%</w:t>
      </w:r>
      <w:r>
        <w:rPr>
          <w:rStyle w:val="FootnoteReference"/>
          <w:iCs/>
        </w:rPr>
        <w:footnoteReference w:id="1"/>
      </w:r>
      <w:r>
        <w:rPr>
          <w:iCs/>
        </w:rPr>
        <w:t xml:space="preserve">, </w:t>
      </w:r>
      <w:r w:rsidRPr="00951469">
        <w:rPr>
          <w:iCs/>
        </w:rPr>
        <w:t>tăng nhẹ so với dự báo từ đầu năm nhưng vẫn thấp hơn so với tốc độ tăng trưởng năm 202</w:t>
      </w:r>
      <w:r w:rsidRPr="00A94EA9">
        <w:footnoteReference w:id="2"/>
      </w:r>
      <w:r w:rsidRPr="00951469">
        <w:rPr>
          <w:iCs/>
        </w:rPr>
        <w:t>.</w:t>
      </w:r>
      <w:r w:rsidRPr="00A94EA9">
        <w:rPr>
          <w:iCs/>
        </w:rPr>
        <w:t xml:space="preserve"> </w:t>
      </w:r>
      <w:r w:rsidRPr="00A442D0">
        <w:rPr>
          <w:rFonts w:cs="Times New Roman"/>
          <w:iCs/>
          <w:szCs w:val="28"/>
        </w:rPr>
        <w:t>Trong nước, bên cạnh những mặt thuận lợi</w:t>
      </w:r>
      <w:r w:rsidRPr="00F84772">
        <w:rPr>
          <w:rFonts w:cs="Times New Roman"/>
          <w:iCs/>
          <w:szCs w:val="28"/>
        </w:rPr>
        <w:t xml:space="preserve">, nền kinh tế </w:t>
      </w:r>
      <w:r w:rsidRPr="00F84772">
        <w:rPr>
          <w:rFonts w:cs="Times New Roman"/>
          <w:szCs w:val="28"/>
          <w:shd w:val="clear" w:color="auto" w:fill="FFFFFF"/>
        </w:rPr>
        <w:t xml:space="preserve">tiếp </w:t>
      </w:r>
      <w:r w:rsidRPr="00242D69">
        <w:rPr>
          <w:rFonts w:cs="Times New Roman"/>
          <w:szCs w:val="28"/>
          <w:shd w:val="clear" w:color="auto" w:fill="FFFFFF"/>
        </w:rPr>
        <w:t>tục đối m</w:t>
      </w:r>
      <w:r w:rsidRPr="00F84772">
        <w:rPr>
          <w:rFonts w:cs="Times New Roman"/>
          <w:szCs w:val="28"/>
          <w:shd w:val="clear" w:color="auto" w:fill="FFFFFF"/>
        </w:rPr>
        <w:t>ặt những khó khăn, thách thức do những tác động, ảnh hưởng kép của các yếu tố bất lợi bên ngoài và những hạn chế, bất cập nội tại kéo dài từ nhiều năm.</w:t>
      </w:r>
    </w:p>
    <w:p w14:paraId="39EB0D81" w14:textId="0218FE2D" w:rsidR="001300BC" w:rsidRDefault="00242D69" w:rsidP="001300BC">
      <w:pPr>
        <w:pBdr>
          <w:bottom w:val="none" w:sz="4" w:space="31" w:color="000000"/>
        </w:pBdr>
        <w:spacing w:before="120" w:after="0" w:line="360" w:lineRule="exact"/>
        <w:ind w:firstLine="720"/>
        <w:jc w:val="both"/>
        <w:rPr>
          <w:rFonts w:cs="Times New Roman"/>
          <w:i/>
          <w:szCs w:val="28"/>
        </w:rPr>
      </w:pPr>
      <w:bookmarkStart w:id="1" w:name="_Hlk138667614"/>
      <w:r w:rsidRPr="00A376A5">
        <w:rPr>
          <w:iCs/>
        </w:rPr>
        <w:t xml:space="preserve">Vĩnh Phúc là một trong những tỉnh có </w:t>
      </w:r>
      <w:r>
        <w:rPr>
          <w:iCs/>
        </w:rPr>
        <w:t xml:space="preserve">tỷ trọng </w:t>
      </w:r>
      <w:r w:rsidR="00121008">
        <w:rPr>
          <w:iCs/>
        </w:rPr>
        <w:t>giá trị ngành</w:t>
      </w:r>
      <w:r w:rsidRPr="00A376A5">
        <w:rPr>
          <w:iCs/>
        </w:rPr>
        <w:t xml:space="preserve"> công nghiệp</w:t>
      </w:r>
      <w:r>
        <w:rPr>
          <w:iCs/>
        </w:rPr>
        <w:t xml:space="preserve"> cao, độ mở kinh tế lớn,</w:t>
      </w:r>
      <w:r w:rsidRPr="00A376A5">
        <w:rPr>
          <w:iCs/>
        </w:rPr>
        <w:t xml:space="preserve"> do đó sự suy giảm của nền kinh tế toàn cầu đã ảnh hưởng trực tiếp đến nền kinh tế của tỉnh. Việc giảm nhu cầu tiêu dùng và tăng lượng hàng tồn kho gây nên áp lực cho các doanh nghiệp hoạt động trong lĩnh vực công nghiệp, là nguyên nhân chính gây ra sự suy giảm tăng trưởng kinh tế </w:t>
      </w:r>
      <w:r>
        <w:rPr>
          <w:iCs/>
        </w:rPr>
        <w:t xml:space="preserve">của tỉnh trong 6 tháng đầu năm. </w:t>
      </w:r>
      <w:r w:rsidRPr="00BB4DD7">
        <w:rPr>
          <w:rFonts w:cs="Times New Roman"/>
          <w:bCs/>
          <w:iCs/>
          <w:spacing w:val="4"/>
          <w:szCs w:val="28"/>
          <w:lang w:val="vi-VN"/>
        </w:rPr>
        <w:t xml:space="preserve">Song, với sự </w:t>
      </w:r>
      <w:r w:rsidRPr="00BB4DD7">
        <w:rPr>
          <w:rFonts w:cs="Times New Roman"/>
          <w:iCs/>
          <w:szCs w:val="28"/>
        </w:rPr>
        <w:t xml:space="preserve">quyết tâm cao độ của toàn Đảng bộ, chính quyền, người dân và doanh nghiệp, tình hình kinh tế - xã hội của tỉnh ổn định, tăng trưởng kinh tế có dấu hiệu phục hồi tích cực. </w:t>
      </w:r>
      <w:r w:rsidRPr="00BB4DD7">
        <w:rPr>
          <w:rFonts w:cs="Times New Roman"/>
          <w:iCs/>
          <w:szCs w:val="28"/>
          <w:shd w:val="clear" w:color="auto" w:fill="FFFFFF"/>
        </w:rPr>
        <w:t>Việc triển khai các chính sách an sinh xã hội, giảm nghèo, bảo trợ xã hội</w:t>
      </w:r>
      <w:r>
        <w:rPr>
          <w:rFonts w:cs="Times New Roman"/>
          <w:iCs/>
          <w:szCs w:val="28"/>
          <w:shd w:val="clear" w:color="auto" w:fill="FFFFFF"/>
        </w:rPr>
        <w:t xml:space="preserve"> </w:t>
      </w:r>
      <w:r w:rsidRPr="00BB4DD7">
        <w:rPr>
          <w:rFonts w:cs="Times New Roman"/>
          <w:iCs/>
          <w:szCs w:val="28"/>
          <w:shd w:val="clear" w:color="auto" w:fill="FFFFFF"/>
        </w:rPr>
        <w:t xml:space="preserve">được thực hiện hiệu quả. Các lĩnh vực giáo dục, văn hóa, thể thao, du lịch tiếp tục được </w:t>
      </w:r>
      <w:bookmarkEnd w:id="1"/>
      <w:r w:rsidRPr="00BB4DD7">
        <w:rPr>
          <w:rFonts w:cs="Times New Roman"/>
          <w:iCs/>
          <w:szCs w:val="28"/>
          <w:shd w:val="clear" w:color="auto" w:fill="FFFFFF"/>
        </w:rPr>
        <w:t>quan tâm, đẩy mạnh</w:t>
      </w:r>
      <w:r w:rsidR="008F150E">
        <w:rPr>
          <w:rFonts w:cs="Times New Roman"/>
          <w:iCs/>
          <w:szCs w:val="28"/>
          <w:shd w:val="clear" w:color="auto" w:fill="FFFFFF"/>
        </w:rPr>
        <w:t>;</w:t>
      </w:r>
      <w:r w:rsidRPr="00BB4DD7">
        <w:rPr>
          <w:rFonts w:cs="Times New Roman"/>
          <w:iCs/>
          <w:szCs w:val="28"/>
        </w:rPr>
        <w:t xml:space="preserve"> an sinh xã hội được bảo đảm</w:t>
      </w:r>
      <w:r w:rsidR="008F150E">
        <w:rPr>
          <w:rFonts w:cs="Times New Roman"/>
          <w:iCs/>
          <w:szCs w:val="28"/>
        </w:rPr>
        <w:t>;</w:t>
      </w:r>
      <w:r w:rsidRPr="00BB4DD7">
        <w:rPr>
          <w:rFonts w:cs="Times New Roman"/>
          <w:iCs/>
          <w:szCs w:val="28"/>
        </w:rPr>
        <w:t xml:space="preserve"> quốc phòng, an ninh được giữ vững.</w:t>
      </w:r>
    </w:p>
    <w:p w14:paraId="7499E7A8" w14:textId="77777777" w:rsidR="001300BC" w:rsidRPr="001300BC" w:rsidRDefault="00822899" w:rsidP="001300BC">
      <w:pPr>
        <w:pBdr>
          <w:bottom w:val="none" w:sz="4" w:space="31" w:color="000000"/>
        </w:pBdr>
        <w:spacing w:before="120" w:after="0" w:line="360" w:lineRule="exact"/>
        <w:ind w:firstLine="720"/>
        <w:jc w:val="both"/>
        <w:rPr>
          <w:b/>
          <w:bCs/>
          <w:szCs w:val="28"/>
        </w:rPr>
      </w:pPr>
      <w:r w:rsidRPr="001300BC">
        <w:rPr>
          <w:b/>
          <w:bCs/>
          <w:szCs w:val="28"/>
        </w:rPr>
        <w:t>I. TĂNG TRƯỞNG KINH TẾ</w:t>
      </w:r>
    </w:p>
    <w:p w14:paraId="526F62D7" w14:textId="77777777" w:rsidR="001300BC" w:rsidRPr="001300BC" w:rsidRDefault="00822899" w:rsidP="001300BC">
      <w:pPr>
        <w:pBdr>
          <w:bottom w:val="none" w:sz="4" w:space="31" w:color="000000"/>
        </w:pBdr>
        <w:spacing w:before="120" w:after="0" w:line="360" w:lineRule="exact"/>
        <w:ind w:firstLine="720"/>
        <w:jc w:val="both"/>
        <w:rPr>
          <w:b/>
          <w:bCs/>
          <w:szCs w:val="28"/>
        </w:rPr>
      </w:pPr>
      <w:r w:rsidRPr="001300BC">
        <w:rPr>
          <w:b/>
          <w:bCs/>
          <w:szCs w:val="28"/>
        </w:rPr>
        <w:t>1. Tổng sản phẩm trên địa bàn</w:t>
      </w:r>
      <w:bookmarkStart w:id="2" w:name="_Hlk138488104"/>
    </w:p>
    <w:p w14:paraId="0C77633B" w14:textId="62B62354" w:rsidR="00812DFF" w:rsidRDefault="0038762A" w:rsidP="00812DFF">
      <w:pPr>
        <w:pBdr>
          <w:bottom w:val="none" w:sz="4" w:space="31" w:color="000000"/>
        </w:pBdr>
        <w:spacing w:before="120" w:after="0" w:line="360" w:lineRule="exact"/>
        <w:ind w:firstLine="720"/>
        <w:jc w:val="both"/>
        <w:rPr>
          <w:szCs w:val="28"/>
        </w:rPr>
      </w:pPr>
      <w:r w:rsidRPr="00C3115D">
        <w:rPr>
          <w:szCs w:val="28"/>
        </w:rPr>
        <w:t xml:space="preserve">Quý I năm 2023, ngành sản xuất công nghiệp tỉnh Vĩnh Phúc đã chịu ảnh hưởng lớn từ tình hình kinh tế thế giới cũng như cầu thị trường trong nước. Các </w:t>
      </w:r>
      <w:r w:rsidRPr="00C3115D">
        <w:rPr>
          <w:szCs w:val="28"/>
        </w:rPr>
        <w:lastRenderedPageBreak/>
        <w:t xml:space="preserve">ngành công nghiệp chủ lực của tỉnh đều giảm hoặc đạt mức tăng thấp: sản xuất ô tô chỉ đạt sản lượng bằng 61,5%, ngành sản xuất xe máy đạt 85,7%, ngành sản xuất linh kiện điện tử đạt mức tăng thấp nhất trong nhiều năm trở lại đây… Chỉ số sản xuất công nghiệp (IIP) chung quý I </w:t>
      </w:r>
      <w:r w:rsidR="008F41A3">
        <w:rPr>
          <w:szCs w:val="28"/>
        </w:rPr>
        <w:t>giảm</w:t>
      </w:r>
      <w:r w:rsidRPr="00C3115D">
        <w:rPr>
          <w:szCs w:val="28"/>
        </w:rPr>
        <w:t xml:space="preserve"> 4,91% so với cùng kỳ. Kinh tế Vĩnh Phúc với ngành công nghiệp là chủ lực, cơ cấu chiếm tới 57% trong tổng giá trị tăng thêm của ba khu vự</w:t>
      </w:r>
      <w:r w:rsidR="00B660A9">
        <w:rPr>
          <w:szCs w:val="28"/>
        </w:rPr>
        <w:t>c,</w:t>
      </w:r>
      <w:r w:rsidRPr="00C3115D">
        <w:rPr>
          <w:szCs w:val="28"/>
        </w:rPr>
        <w:t xml:space="preserve"> </w:t>
      </w:r>
      <w:r w:rsidR="00B660A9">
        <w:rPr>
          <w:szCs w:val="28"/>
        </w:rPr>
        <w:t>s</w:t>
      </w:r>
      <w:r w:rsidRPr="00C3115D">
        <w:rPr>
          <w:szCs w:val="28"/>
        </w:rPr>
        <w:t>ự suy giảm trong hoạt động sản xuất công nghiệp đã ảnh hưởng lớn đến tăng trưởng quý I của tỉnh</w:t>
      </w:r>
      <w:r w:rsidR="00365D45">
        <w:rPr>
          <w:szCs w:val="28"/>
        </w:rPr>
        <w:t>.</w:t>
      </w:r>
    </w:p>
    <w:p w14:paraId="0F2486AF" w14:textId="2F312C25" w:rsidR="0038762A" w:rsidRPr="00C3115D" w:rsidRDefault="0038762A" w:rsidP="00812DFF">
      <w:pPr>
        <w:pBdr>
          <w:bottom w:val="none" w:sz="4" w:space="31" w:color="000000"/>
        </w:pBdr>
        <w:spacing w:before="120" w:after="0" w:line="360" w:lineRule="exact"/>
        <w:ind w:firstLine="720"/>
        <w:jc w:val="both"/>
        <w:rPr>
          <w:szCs w:val="28"/>
        </w:rPr>
      </w:pPr>
      <w:r w:rsidRPr="00C3115D">
        <w:rPr>
          <w:szCs w:val="28"/>
        </w:rPr>
        <w:t xml:space="preserve">Sang quý II, tình hình sản xuất kinh doanh trên địa bàn có sự khởi sắc hơn ở cả 3 khu vực, trong đó, sản xuất kinh doanh của một số ngành công nghiệp chủ lực có sự phục hồi trở lại, tuy nhiên tốc độ phục hồi chậm, xu hướng chưa ổn định. Tăng trưởng quý II ước đạt mức tăng 3,76% so với cùng kỳ, trong đó khu vực nông, lâm nghiệp và thủy sản tăng 9,89%; khu vực công nghiệp xây dựng tăng 1,24%; khu vực dịch vụ tăng 9,78%. Tuy nhiên, với mức </w:t>
      </w:r>
      <w:r w:rsidR="008F41A3">
        <w:rPr>
          <w:szCs w:val="28"/>
        </w:rPr>
        <w:t>giảm</w:t>
      </w:r>
      <w:r w:rsidRPr="00C3115D">
        <w:rPr>
          <w:szCs w:val="28"/>
        </w:rPr>
        <w:t xml:space="preserve"> 0,5% trong quý I nên tính chung 6 tháng đầu năm, tốc độ tăng GRDP ước đạt 1,69%, đứng thứ 10/11 </w:t>
      </w:r>
      <w:r w:rsidR="008542C0">
        <w:rPr>
          <w:szCs w:val="28"/>
        </w:rPr>
        <w:t>tỉnh vùng Đồng bằng Sông Hồng</w:t>
      </w:r>
      <w:r w:rsidRPr="00C3115D">
        <w:rPr>
          <w:szCs w:val="28"/>
        </w:rPr>
        <w:t xml:space="preserve"> và thứ 56/63 cả nước. Cụ thể các ngành, lĩnh vực như sau: </w:t>
      </w:r>
    </w:p>
    <w:bookmarkEnd w:id="2"/>
    <w:p w14:paraId="5745E4E4" w14:textId="5F9071E5" w:rsidR="00822899" w:rsidRPr="00C3115D" w:rsidRDefault="00822899" w:rsidP="00C3115D">
      <w:pPr>
        <w:pStyle w:val="Heading3"/>
        <w:numPr>
          <w:ilvl w:val="1"/>
          <w:numId w:val="11"/>
        </w:numPr>
        <w:spacing w:before="60" w:after="60" w:line="360" w:lineRule="exact"/>
        <w:ind w:left="0" w:firstLine="720"/>
        <w:jc w:val="both"/>
        <w:rPr>
          <w:szCs w:val="28"/>
        </w:rPr>
      </w:pPr>
      <w:r w:rsidRPr="00C3115D">
        <w:rPr>
          <w:szCs w:val="28"/>
        </w:rPr>
        <w:t>Tăng trưởng khu vực nông, lâm nghiệp, thủy sản</w:t>
      </w:r>
    </w:p>
    <w:p w14:paraId="30E46B59" w14:textId="3BFA2BB1" w:rsidR="00822899" w:rsidRPr="00C3115D" w:rsidRDefault="00822899" w:rsidP="00C3115D">
      <w:pPr>
        <w:spacing w:before="60" w:after="60" w:line="360" w:lineRule="exact"/>
        <w:ind w:firstLine="720"/>
        <w:jc w:val="both"/>
        <w:rPr>
          <w:szCs w:val="28"/>
        </w:rPr>
      </w:pPr>
      <w:bookmarkStart w:id="3" w:name="_Hlk138489300"/>
      <w:r w:rsidRPr="00C3115D">
        <w:rPr>
          <w:szCs w:val="28"/>
        </w:rPr>
        <w:t>Giá trị tăng thêm (GTTT) khu vực nông, lâm nghiệp, thủy sản quý II ước tăng 9,89%</w:t>
      </w:r>
      <w:r w:rsidR="00CA7F54">
        <w:rPr>
          <w:szCs w:val="28"/>
        </w:rPr>
        <w:t>;</w:t>
      </w:r>
      <w:r w:rsidRPr="00C3115D">
        <w:rPr>
          <w:szCs w:val="28"/>
        </w:rPr>
        <w:t xml:space="preserve"> tính chung 6 tháng đầu năm tăng 6,59%, đóng góp 0,4 điểm % tăng trưởng GRDP của </w:t>
      </w:r>
      <w:r w:rsidR="00CA7F54">
        <w:rPr>
          <w:szCs w:val="28"/>
        </w:rPr>
        <w:t>t</w:t>
      </w:r>
      <w:r w:rsidRPr="00C3115D">
        <w:rPr>
          <w:szCs w:val="28"/>
        </w:rPr>
        <w:t xml:space="preserve">ỉnh. </w:t>
      </w:r>
      <w:r w:rsidR="00BF535C" w:rsidRPr="00C3115D">
        <w:rPr>
          <w:szCs w:val="28"/>
        </w:rPr>
        <w:t>Ngành chăn nuôi ghi nhận mức tăng 3,22%, nhưng vẫn phải đối mặt với nhiều khó</w:t>
      </w:r>
      <w:r w:rsidR="005E03C6">
        <w:rPr>
          <w:szCs w:val="28"/>
        </w:rPr>
        <w:t xml:space="preserve"> khăn </w:t>
      </w:r>
      <w:r w:rsidRPr="00C3115D">
        <w:rPr>
          <w:szCs w:val="28"/>
        </w:rPr>
        <w:t xml:space="preserve">do giá cả một số sản phẩm như thịt gia cầm, thịt lợn bấp bênh, không ổn định; ngành trồng trọt tăng cao (+12,62%) so với cùng kỳ, nguyên nhân </w:t>
      </w:r>
      <w:r w:rsidR="008D2A8F">
        <w:rPr>
          <w:szCs w:val="28"/>
        </w:rPr>
        <w:t xml:space="preserve">chính </w:t>
      </w:r>
      <w:r w:rsidRPr="00C3115D">
        <w:rPr>
          <w:szCs w:val="28"/>
        </w:rPr>
        <w:t xml:space="preserve">do </w:t>
      </w:r>
      <w:r w:rsidR="008F41A3">
        <w:rPr>
          <w:szCs w:val="28"/>
        </w:rPr>
        <w:t>v</w:t>
      </w:r>
      <w:r w:rsidRPr="00C3115D">
        <w:rPr>
          <w:szCs w:val="28"/>
        </w:rPr>
        <w:t xml:space="preserve">ụ Xuân năm 2022 bị ảnh hưởng của ngập úng </w:t>
      </w:r>
      <w:r w:rsidR="00BF535C" w:rsidRPr="00C3115D">
        <w:rPr>
          <w:szCs w:val="28"/>
        </w:rPr>
        <w:t>gây thiệt hại nặng cho ngành nông nghiệp</w:t>
      </w:r>
      <w:r w:rsidRPr="00C3115D">
        <w:rPr>
          <w:szCs w:val="28"/>
        </w:rPr>
        <w:t xml:space="preserve">. Ngành Lâm nghiệp tiếp tục sản xuất ổn định, tăng 3,25%; </w:t>
      </w:r>
      <w:r w:rsidR="008F41A3">
        <w:rPr>
          <w:szCs w:val="28"/>
        </w:rPr>
        <w:t>s</w:t>
      </w:r>
      <w:r w:rsidRPr="00C3115D">
        <w:rPr>
          <w:szCs w:val="28"/>
        </w:rPr>
        <w:t xml:space="preserve">ản xuất thủy sản tăng 4,14% so với cùng kỳ. </w:t>
      </w:r>
    </w:p>
    <w:bookmarkEnd w:id="3"/>
    <w:p w14:paraId="45F6F373" w14:textId="77777777" w:rsidR="00822899" w:rsidRPr="00C3115D" w:rsidRDefault="00822899" w:rsidP="00C3115D">
      <w:pPr>
        <w:pStyle w:val="Heading3"/>
        <w:spacing w:before="60" w:after="60" w:line="360" w:lineRule="exact"/>
        <w:ind w:firstLine="720"/>
        <w:jc w:val="both"/>
        <w:rPr>
          <w:szCs w:val="28"/>
        </w:rPr>
      </w:pPr>
      <w:r w:rsidRPr="00C3115D">
        <w:rPr>
          <w:szCs w:val="28"/>
        </w:rPr>
        <w:t>1.2.</w:t>
      </w:r>
      <w:r w:rsidRPr="00C3115D">
        <w:rPr>
          <w:szCs w:val="28"/>
        </w:rPr>
        <w:tab/>
        <w:t>Tăng trưởng khu vực công nghiệp - xây dựng</w:t>
      </w:r>
    </w:p>
    <w:p w14:paraId="2DE64C82" w14:textId="342896E8" w:rsidR="00822899" w:rsidRPr="00C3115D" w:rsidRDefault="00822899" w:rsidP="00C3115D">
      <w:pPr>
        <w:spacing w:before="60" w:after="60" w:line="360" w:lineRule="exact"/>
        <w:ind w:firstLine="720"/>
        <w:jc w:val="both"/>
        <w:rPr>
          <w:szCs w:val="28"/>
        </w:rPr>
      </w:pPr>
      <w:bookmarkStart w:id="4" w:name="_Hlk138489323"/>
      <w:r w:rsidRPr="00C3115D">
        <w:rPr>
          <w:szCs w:val="28"/>
        </w:rPr>
        <w:t xml:space="preserve">GTTT khu vực công nghiệp - xây dựng giảm 1,07%, làm giảm 0,54 điểm % tăng trưởng của tỉnh. Hoạt động sản xuất công nghiệp những tháng đầu năm gặp nhiều khó khăn do kinh tế thế giới phục hồi chậm với chính sách thắt chặt tiền tệ ở nhiều quốc gia làm suy giảm nhu cầu tiêu dùng của các đối tác thương mại lớn dẫn đến đơn hàng sản xuất giảm, kim ngạch xuất khẩu giảm. </w:t>
      </w:r>
      <w:r w:rsidR="0025577D" w:rsidRPr="00C3115D">
        <w:rPr>
          <w:szCs w:val="28"/>
        </w:rPr>
        <w:t>V</w:t>
      </w:r>
      <w:r w:rsidRPr="00C3115D">
        <w:rPr>
          <w:szCs w:val="28"/>
        </w:rPr>
        <w:t xml:space="preserve">ới tỷ trọng </w:t>
      </w:r>
      <w:r w:rsidR="00004F68">
        <w:rPr>
          <w:szCs w:val="28"/>
        </w:rPr>
        <w:t>g</w:t>
      </w:r>
      <w:r w:rsidRPr="00C3115D">
        <w:rPr>
          <w:szCs w:val="28"/>
        </w:rPr>
        <w:t xml:space="preserve">iá trị sản xuất khu vực FDI chiếm trên 80%, </w:t>
      </w:r>
      <w:r w:rsidR="0025577D" w:rsidRPr="00C3115D">
        <w:rPr>
          <w:szCs w:val="28"/>
        </w:rPr>
        <w:t xml:space="preserve">ngành công nghiệp Vĩnh Phúc chịu tác động lớn bởi tình hình kinh tế thế giới. </w:t>
      </w:r>
      <w:r w:rsidRPr="00C3115D">
        <w:rPr>
          <w:szCs w:val="28"/>
        </w:rPr>
        <w:t xml:space="preserve">Quý II, tình hình sản xuất kinh doanh của các doanh nghiệp có xu hướng khả quan hơn quý I, đặc biệt là </w:t>
      </w:r>
      <w:r w:rsidR="00CA7F54">
        <w:rPr>
          <w:szCs w:val="28"/>
        </w:rPr>
        <w:t xml:space="preserve">các doanh nghiệp </w:t>
      </w:r>
      <w:r w:rsidRPr="00C3115D">
        <w:rPr>
          <w:szCs w:val="28"/>
        </w:rPr>
        <w:t xml:space="preserve">trong ngành sản xuất linh kiện điện tử. Với mức giảm sâu ở quý I (-4,23%) nên tính chung 6 tháng đầu năm, GTTT khu vực công nghiệp vẫn giảm 1,68% so với cùng kỳ, làm giảm 0,76 điểm phần trăm tăng trưởng chung của Tỉnh. </w:t>
      </w:r>
    </w:p>
    <w:p w14:paraId="7711E6DF" w14:textId="2470FC40" w:rsidR="00822899" w:rsidRPr="00C3115D" w:rsidRDefault="00822899" w:rsidP="00C3115D">
      <w:pPr>
        <w:spacing w:before="60" w:after="60" w:line="360" w:lineRule="exact"/>
        <w:ind w:firstLine="720"/>
        <w:jc w:val="both"/>
        <w:rPr>
          <w:szCs w:val="28"/>
        </w:rPr>
      </w:pPr>
      <w:r w:rsidRPr="00C3115D">
        <w:rPr>
          <w:szCs w:val="28"/>
        </w:rPr>
        <w:lastRenderedPageBreak/>
        <w:t>Trong số các ngành công nghiệp chủ lực, ngành sản xuất linh kiện điện tử tiếp tục đóng góp quan trọng vào tốc độ tăng trưởng chung của tỉnh. GTTT trong 6 tháng đầu năm ước tính tăng 14,17%, góp phần 2,82 điểm phần trăm vào tốc độ tăng trưởng của tỉnh. Ngành sản xuất ô tô vẫn gặp nhiều khó khăn từ đầu năm do cầu thị trường giảm, đồng thời phải cạnh tranh gay gắt với xe nhập khẩu khi không còn chính sách hỗ trợ theo Nghị định số 103/2021/NĐ-CP. GTTT 6 tháng đầu năm ước giảm 42,83%, làm giảm 1,88 điểm % tăng trưởng chung. Ngành sản xuất xe máy cũng gặp khó khăn do tình hình kinh tế chung và thay đổi trong nhu cầu tiêu dùng</w:t>
      </w:r>
      <w:r w:rsidR="00004F68">
        <w:rPr>
          <w:szCs w:val="28"/>
        </w:rPr>
        <w:t>,</w:t>
      </w:r>
      <w:r w:rsidRPr="00C3115D">
        <w:rPr>
          <w:szCs w:val="28"/>
        </w:rPr>
        <w:t xml:space="preserve"> ước giảm 10,55%, làm giảm 1,04 điểm % tăng trưởng chung.</w:t>
      </w:r>
    </w:p>
    <w:bookmarkEnd w:id="4"/>
    <w:p w14:paraId="2C427CA4" w14:textId="6A051558" w:rsidR="00805B94" w:rsidRPr="00C3115D" w:rsidRDefault="00805B94" w:rsidP="00C3115D">
      <w:pPr>
        <w:spacing w:before="60" w:after="60" w:line="360" w:lineRule="exact"/>
        <w:ind w:firstLine="720"/>
        <w:jc w:val="both"/>
        <w:rPr>
          <w:rFonts w:cs="Times New Roman"/>
          <w:szCs w:val="28"/>
        </w:rPr>
      </w:pPr>
      <w:r w:rsidRPr="00C3115D">
        <w:rPr>
          <w:rFonts w:cs="Times New Roman"/>
          <w:szCs w:val="28"/>
        </w:rPr>
        <w:t>Ngành xây dựng gặp nhiều khó khăn do giá cả nguyên vật liệu vẫn ở mức cao; thị trường bất động sản đang trầm lắng; lãi suất ngân hàng ở mức cao gây khó khăn trong việc tiếp cận vốn tín dụng … Tuy nhiên, với nỗ lực của các cấp chính quyền trong việc quyết liệt triển khai vốn đầu tư công, hoạt động xây dựng vẫn duy trì được mức tăng ổn định. GTTT ngành xây dựng quý II ước tính tăng 6,36%, tính chung 6 tháng đầu năm ước tăng 4,75%</w:t>
      </w:r>
      <w:r w:rsidR="00291599">
        <w:rPr>
          <w:rFonts w:cs="Times New Roman"/>
          <w:szCs w:val="28"/>
        </w:rPr>
        <w:t>, đóng góp 0,22 điểm % tăng trưởng chung.</w:t>
      </w:r>
    </w:p>
    <w:p w14:paraId="2D2B1F3E" w14:textId="77777777" w:rsidR="00822899" w:rsidRPr="00C3115D" w:rsidRDefault="00822899" w:rsidP="00C3115D">
      <w:pPr>
        <w:pStyle w:val="Heading3"/>
        <w:spacing w:before="60" w:after="60" w:line="360" w:lineRule="exact"/>
        <w:ind w:firstLine="720"/>
        <w:jc w:val="both"/>
        <w:rPr>
          <w:szCs w:val="28"/>
        </w:rPr>
      </w:pPr>
      <w:r w:rsidRPr="00C3115D">
        <w:rPr>
          <w:szCs w:val="28"/>
        </w:rPr>
        <w:t>1.3. Tăng trưởng khu vực dịch vụ</w:t>
      </w:r>
    </w:p>
    <w:p w14:paraId="77B219BD" w14:textId="531E4AE6" w:rsidR="00C7701C" w:rsidRPr="001E5C5C" w:rsidRDefault="00956CEA" w:rsidP="005B56E7">
      <w:pPr>
        <w:spacing w:before="60" w:after="60" w:line="360" w:lineRule="exact"/>
        <w:ind w:firstLine="720"/>
        <w:jc w:val="both"/>
        <w:rPr>
          <w:rFonts w:cs="Times New Roman"/>
          <w:szCs w:val="28"/>
        </w:rPr>
      </w:pPr>
      <w:bookmarkStart w:id="5" w:name="_Hlk138489746"/>
      <w:r w:rsidRPr="001E5C5C">
        <w:rPr>
          <w:rFonts w:cs="Times New Roman"/>
          <w:szCs w:val="28"/>
        </w:rPr>
        <w:t>Sáu tháng đầu năm</w:t>
      </w:r>
      <w:r>
        <w:rPr>
          <w:rFonts w:cs="Times New Roman"/>
          <w:szCs w:val="28"/>
        </w:rPr>
        <w:t xml:space="preserve"> 2023</w:t>
      </w:r>
      <w:r w:rsidRPr="001E5C5C">
        <w:rPr>
          <w:rFonts w:cs="Times New Roman"/>
          <w:szCs w:val="28"/>
        </w:rPr>
        <w:t xml:space="preserve">, </w:t>
      </w:r>
      <w:r>
        <w:rPr>
          <w:rFonts w:cs="Times New Roman"/>
          <w:szCs w:val="28"/>
        </w:rPr>
        <w:t>d</w:t>
      </w:r>
      <w:r w:rsidR="00822899" w:rsidRPr="00C3115D">
        <w:rPr>
          <w:szCs w:val="28"/>
        </w:rPr>
        <w:t>o không còn ảnh hưởng bởi dịch bệnh Covid-19 như cùng thời điểm năm trước nên các hoạt động thương mại và dịch vụ trên địa bàn tỉnh Vĩnh Phúc trong 6 tháng đầu năm diễn ra khá sôi động; nhu cầu về đi lại, tham quan du lịch, ăn uống ngoài gia đình của người dân tăng khá cao so với cùng kỳ năm 2022; nhiều lễ hội được tổ chức với quy mô lớn, thu hút đông đảo du khách th</w:t>
      </w:r>
      <w:r w:rsidR="00CA7F54">
        <w:rPr>
          <w:szCs w:val="28"/>
        </w:rPr>
        <w:t>ă</w:t>
      </w:r>
      <w:r w:rsidR="00822899" w:rsidRPr="00C3115D">
        <w:rPr>
          <w:szCs w:val="28"/>
        </w:rPr>
        <w:t>m quan</w:t>
      </w:r>
      <w:r w:rsidR="00CA7F54">
        <w:rPr>
          <w:szCs w:val="28"/>
        </w:rPr>
        <w:t>,</w:t>
      </w:r>
      <w:r w:rsidR="00822899" w:rsidRPr="00C3115D">
        <w:rPr>
          <w:szCs w:val="28"/>
        </w:rPr>
        <w:t xml:space="preserve"> qua đó góp phần quan trọng vào quá trình phục hồi và phát triển kinh tế - xã hội của tỉnh. </w:t>
      </w:r>
      <w:r w:rsidR="00A33D53" w:rsidRPr="00C3115D">
        <w:rPr>
          <w:szCs w:val="28"/>
        </w:rPr>
        <w:t xml:space="preserve">Tăng trưởng khu vực dịch vụ quý II ước tăng 9,78%, tính chung 6 tháng đầu năm 2023 tăng 9,66%, đóng góp 1,97 điểm % tăng trưởng của tỉnh. </w:t>
      </w:r>
      <w:r w:rsidR="00822899" w:rsidRPr="00C3115D">
        <w:rPr>
          <w:szCs w:val="28"/>
        </w:rPr>
        <w:t xml:space="preserve">Ước tính tăng trưởng của một số ngành dịch vụ chiếm tỷ trọng lớn đã đóng góp nhiều vào tốc độ tăng chung của khu vực dịch vụ: </w:t>
      </w:r>
      <w:bookmarkEnd w:id="5"/>
      <w:r w:rsidR="00C7701C" w:rsidRPr="001E5C5C">
        <w:rPr>
          <w:rFonts w:cs="Times New Roman"/>
          <w:szCs w:val="28"/>
        </w:rPr>
        <w:t>Ngành G. Bán buôn và bán lẻ; sửa chữa ô tô, mô tô, xe máy tăng 12,59%</w:t>
      </w:r>
      <w:r w:rsidR="00C7701C">
        <w:rPr>
          <w:rFonts w:cs="Times New Roman"/>
          <w:szCs w:val="28"/>
        </w:rPr>
        <w:t xml:space="preserve"> đóng góp 0,71 điểm %</w:t>
      </w:r>
      <w:r w:rsidR="00C7701C" w:rsidRPr="001E5C5C">
        <w:rPr>
          <w:rFonts w:cs="Times New Roman"/>
          <w:szCs w:val="28"/>
        </w:rPr>
        <w:t>; ngành H. Vận tải kho bãi tăng 13,76</w:t>
      </w:r>
      <w:r w:rsidR="00C7701C">
        <w:rPr>
          <w:rFonts w:cs="Times New Roman"/>
          <w:szCs w:val="28"/>
        </w:rPr>
        <w:t xml:space="preserve">, đóng góp 0,23 điểm %; </w:t>
      </w:r>
      <w:r w:rsidR="00C7701C" w:rsidRPr="001E5C5C">
        <w:rPr>
          <w:rFonts w:cs="Times New Roman"/>
          <w:szCs w:val="28"/>
        </w:rPr>
        <w:t>ngành I. Dịch vụ lưu trú và ăn uống tăng 20,39%</w:t>
      </w:r>
      <w:r w:rsidR="00C7701C">
        <w:rPr>
          <w:rFonts w:cs="Times New Roman"/>
          <w:szCs w:val="28"/>
        </w:rPr>
        <w:t>, đóng góp 0,19 điểm %</w:t>
      </w:r>
      <w:r w:rsidR="00C7701C" w:rsidRPr="001E5C5C">
        <w:rPr>
          <w:rFonts w:cs="Times New Roman"/>
          <w:szCs w:val="28"/>
        </w:rPr>
        <w:t>; Ngành R. Nghệ thuật, vui chơi và giải trí tăng 15,08%</w:t>
      </w:r>
      <w:r w:rsidR="00C7701C">
        <w:rPr>
          <w:rFonts w:cs="Times New Roman"/>
          <w:szCs w:val="28"/>
        </w:rPr>
        <w:t>, đóng góp 0,04 điểm %</w:t>
      </w:r>
      <w:r w:rsidR="00C7701C" w:rsidRPr="001E5C5C">
        <w:rPr>
          <w:rFonts w:cs="Times New Roman"/>
          <w:szCs w:val="28"/>
        </w:rPr>
        <w:t>...</w:t>
      </w:r>
    </w:p>
    <w:p w14:paraId="00D3B2E0" w14:textId="06926804" w:rsidR="00822899" w:rsidRPr="00C3115D" w:rsidRDefault="00822899" w:rsidP="00C7701C">
      <w:pPr>
        <w:spacing w:before="60" w:after="60" w:line="360" w:lineRule="exact"/>
        <w:ind w:firstLine="720"/>
        <w:jc w:val="both"/>
        <w:rPr>
          <w:szCs w:val="28"/>
        </w:rPr>
      </w:pPr>
      <w:r w:rsidRPr="00C3115D">
        <w:rPr>
          <w:szCs w:val="28"/>
        </w:rPr>
        <w:t>1.4. Thuế sản phẩm trừ trợ cấp</w:t>
      </w:r>
    </w:p>
    <w:p w14:paraId="5481FCA3" w14:textId="0B40B264" w:rsidR="00822899" w:rsidRPr="00C3115D" w:rsidRDefault="00822899" w:rsidP="00C3115D">
      <w:pPr>
        <w:spacing w:before="60" w:after="60" w:line="360" w:lineRule="exact"/>
        <w:ind w:firstLine="720"/>
        <w:jc w:val="both"/>
        <w:rPr>
          <w:szCs w:val="28"/>
        </w:rPr>
      </w:pPr>
      <w:r w:rsidRPr="00C3115D">
        <w:rPr>
          <w:szCs w:val="28"/>
        </w:rPr>
        <w:t>Thuế sản phẩm 6 tháng đầu năm 2023 giảm 0,64% so với cùng kỳ, làm giảm 0,15 điểm % tăng trưởng chung. Hoạt động sản xuất kinh doanh của doanh nghiệp trên địa bàn tỉnh 6 tháng đầu năm gặp nhiều khó khăn, đặc biệt trong một số ngành sản xuất công nghiệp chủ lực của tỉnh, đã tác động không nhỏ tới nguồn thu ngân sách</w:t>
      </w:r>
      <w:r w:rsidR="00CA7F54">
        <w:rPr>
          <w:szCs w:val="28"/>
        </w:rPr>
        <w:t xml:space="preserve"> của tỉnh</w:t>
      </w:r>
      <w:r w:rsidRPr="00C3115D">
        <w:rPr>
          <w:szCs w:val="28"/>
        </w:rPr>
        <w:t xml:space="preserve">. </w:t>
      </w:r>
    </w:p>
    <w:p w14:paraId="19C5DB13" w14:textId="77777777" w:rsidR="00822899" w:rsidRPr="00C3115D" w:rsidRDefault="00822899" w:rsidP="00C3115D">
      <w:pPr>
        <w:pStyle w:val="Heading2"/>
        <w:spacing w:before="60" w:after="60" w:line="360" w:lineRule="exact"/>
        <w:ind w:firstLine="720"/>
        <w:jc w:val="both"/>
        <w:rPr>
          <w:szCs w:val="28"/>
        </w:rPr>
      </w:pPr>
      <w:r w:rsidRPr="00C3115D">
        <w:rPr>
          <w:szCs w:val="28"/>
        </w:rPr>
        <w:lastRenderedPageBreak/>
        <w:t>2. Sản xuất nông, lâm nghiệp, thuỷ sản</w:t>
      </w:r>
    </w:p>
    <w:p w14:paraId="5A8455C3" w14:textId="77777777" w:rsidR="005F46C7" w:rsidRPr="001E5C5C" w:rsidRDefault="005F46C7" w:rsidP="005F46C7">
      <w:pPr>
        <w:spacing w:before="60" w:after="60" w:line="360" w:lineRule="exact"/>
        <w:ind w:firstLine="720"/>
        <w:jc w:val="both"/>
        <w:rPr>
          <w:rFonts w:cs="Times New Roman"/>
          <w:i/>
          <w:iCs/>
          <w:szCs w:val="28"/>
        </w:rPr>
      </w:pPr>
      <w:bookmarkStart w:id="6" w:name="_Hlk138489863"/>
      <w:r w:rsidRPr="001E5C5C">
        <w:rPr>
          <w:rFonts w:cs="Times New Roman"/>
          <w:i/>
          <w:szCs w:val="28"/>
          <w:lang w:val="nb-NO"/>
        </w:rPr>
        <w:t xml:space="preserve">Sáu tháng đầu năm 2023, sản xuất nông nghiệp còn gặp một số khó khăn do thời tiết nắng nóng ít mưa, cây trồng bị thiếu nước trong thời kỳ sinh trưởng; sản xuất chăn nuôi cầm chừng do </w:t>
      </w:r>
      <w:r w:rsidRPr="001E5C5C">
        <w:rPr>
          <w:rFonts w:cs="Times New Roman"/>
          <w:bCs/>
          <w:i/>
          <w:iCs/>
          <w:szCs w:val="28"/>
          <w:lang w:val="nl-NL"/>
        </w:rPr>
        <w:t>giá bán các sản phẩm chăn nuôi không ổn định (đặc biệt giá lợn và giá trứng gia cầm ở mức thấp kéo dài trong nhiều tháng) trong khi chi phí đầu vào tăng do giá thức ăn chăn nuôi giữ ở mức cao. Tuy nhiên, v</w:t>
      </w:r>
      <w:r w:rsidRPr="001E5C5C">
        <w:rPr>
          <w:rFonts w:cs="Times New Roman"/>
          <w:i/>
          <w:szCs w:val="28"/>
        </w:rPr>
        <w:t xml:space="preserve">ới nỗ lực của các cấp, các ngành và bà con nông dân, </w:t>
      </w:r>
      <w:r w:rsidRPr="001E5C5C">
        <w:rPr>
          <w:rFonts w:cs="Times New Roman"/>
          <w:bCs/>
          <w:i/>
          <w:iCs/>
          <w:szCs w:val="28"/>
          <w:lang w:val="nl-NL"/>
        </w:rPr>
        <w:t>sản xuất nông, lâm nghiệp và thủy sản của tỉnh nhìn chung</w:t>
      </w:r>
      <w:r w:rsidRPr="001E5C5C">
        <w:rPr>
          <w:rFonts w:cs="Times New Roman"/>
          <w:i/>
          <w:szCs w:val="28"/>
        </w:rPr>
        <w:t xml:space="preserve"> đạt kết quả khá, góp phần </w:t>
      </w:r>
      <w:r w:rsidRPr="001E5C5C">
        <w:rPr>
          <w:rFonts w:cs="Times New Roman"/>
          <w:i/>
          <w:szCs w:val="28"/>
          <w:shd w:val="clear" w:color="auto" w:fill="FFFFFF"/>
        </w:rPr>
        <w:t xml:space="preserve">đảm bảo an sinh xã hội, </w:t>
      </w:r>
      <w:r w:rsidRPr="001E5C5C">
        <w:rPr>
          <w:rFonts w:cs="Times New Roman"/>
          <w:i/>
          <w:szCs w:val="28"/>
          <w:lang w:val="nl-NL"/>
        </w:rPr>
        <w:t xml:space="preserve">an ninh lương thực và </w:t>
      </w:r>
      <w:r w:rsidRPr="001E5C5C">
        <w:rPr>
          <w:rFonts w:cs="Times New Roman"/>
          <w:i/>
          <w:szCs w:val="28"/>
        </w:rPr>
        <w:t xml:space="preserve">ổn định </w:t>
      </w:r>
      <w:r w:rsidRPr="001E5C5C">
        <w:rPr>
          <w:rFonts w:cs="Times New Roman"/>
          <w:i/>
          <w:szCs w:val="28"/>
          <w:shd w:val="clear" w:color="auto" w:fill="FFFFFF"/>
        </w:rPr>
        <w:t>đời sống của Nhân dân trên địa bàn.</w:t>
      </w:r>
    </w:p>
    <w:bookmarkEnd w:id="6"/>
    <w:p w14:paraId="7590A761" w14:textId="77777777" w:rsidR="00822899" w:rsidRPr="00780BDA" w:rsidRDefault="00822899" w:rsidP="00C3115D">
      <w:pPr>
        <w:pStyle w:val="Heading3"/>
        <w:spacing w:before="60" w:after="60" w:line="360" w:lineRule="exact"/>
        <w:ind w:firstLine="720"/>
        <w:jc w:val="both"/>
        <w:rPr>
          <w:i/>
          <w:szCs w:val="28"/>
        </w:rPr>
      </w:pPr>
      <w:r w:rsidRPr="00780BDA">
        <w:rPr>
          <w:i/>
          <w:szCs w:val="28"/>
        </w:rPr>
        <w:t>2.1. Sản xuất nông nghiệp</w:t>
      </w:r>
    </w:p>
    <w:p w14:paraId="497219D7" w14:textId="6341398B" w:rsidR="00822899" w:rsidRPr="00C3115D" w:rsidRDefault="00AF5037" w:rsidP="00C3115D">
      <w:pPr>
        <w:spacing w:before="60" w:after="60" w:line="360" w:lineRule="exact"/>
        <w:ind w:firstLine="720"/>
        <w:jc w:val="both"/>
        <w:rPr>
          <w:szCs w:val="28"/>
        </w:rPr>
      </w:pPr>
      <w:r w:rsidRPr="00780BDA">
        <w:rPr>
          <w:i/>
          <w:szCs w:val="28"/>
        </w:rPr>
        <w:t>a</w:t>
      </w:r>
      <w:r w:rsidR="00C1470D" w:rsidRPr="00780BDA">
        <w:rPr>
          <w:i/>
          <w:szCs w:val="28"/>
        </w:rPr>
        <w:t>. Trồng trọt</w:t>
      </w:r>
      <w:r w:rsidR="00780BDA">
        <w:rPr>
          <w:i/>
          <w:szCs w:val="28"/>
        </w:rPr>
        <w:t xml:space="preserve">: </w:t>
      </w:r>
      <w:r w:rsidR="00822899" w:rsidRPr="00C3115D">
        <w:rPr>
          <w:szCs w:val="28"/>
        </w:rPr>
        <w:t>Vụ Đông Xuân năm 2023, tỉn</w:t>
      </w:r>
      <w:r w:rsidR="00CA7F54">
        <w:rPr>
          <w:szCs w:val="28"/>
        </w:rPr>
        <w:t>h</w:t>
      </w:r>
      <w:r w:rsidR="00822899" w:rsidRPr="00C3115D">
        <w:rPr>
          <w:szCs w:val="28"/>
        </w:rPr>
        <w:t xml:space="preserve"> tiếp tục thực hiện các chính sách hỗ trợ, thúc đẩy sản xuất nông nghiệp nói chung và sản xuất trồng trọt nói riêng phát triển với mục tiêu tái cơ cấu ngành nông nghiệp, mở rộng quy mô các vùng trồng trọt, tạo ra khối lượng sản phẩm hàng hóa lớn, phát huy tiềm năng và thế mạnh của nền sản xuất nông nghiệp và nâng cao thu nhập cho người nông dân.</w:t>
      </w:r>
    </w:p>
    <w:p w14:paraId="0DC2898F" w14:textId="562FA42D" w:rsidR="00BE6E42" w:rsidRPr="00BE6E42" w:rsidRDefault="00822899" w:rsidP="00BE6E42">
      <w:pPr>
        <w:spacing w:before="60" w:after="60" w:line="360" w:lineRule="exact"/>
        <w:ind w:firstLine="720"/>
        <w:jc w:val="both"/>
        <w:rPr>
          <w:szCs w:val="28"/>
        </w:rPr>
      </w:pPr>
      <w:r w:rsidRPr="00C3115D">
        <w:rPr>
          <w:szCs w:val="28"/>
        </w:rPr>
        <w:t xml:space="preserve">Kết quả sơ bộ sản xuất vụ Đông Xuân 2023: Toàn tỉnh gieo trồng được </w:t>
      </w:r>
      <w:bookmarkStart w:id="7" w:name="_Hlk138489903"/>
      <w:r w:rsidRPr="00C3115D">
        <w:rPr>
          <w:szCs w:val="28"/>
        </w:rPr>
        <w:t>52.465,28</w:t>
      </w:r>
      <w:bookmarkEnd w:id="7"/>
      <w:r w:rsidRPr="00C3115D">
        <w:rPr>
          <w:szCs w:val="28"/>
        </w:rPr>
        <w:t xml:space="preserve"> ha cây h</w:t>
      </w:r>
      <w:r w:rsidR="001C2370">
        <w:rPr>
          <w:szCs w:val="28"/>
        </w:rPr>
        <w:t>à</w:t>
      </w:r>
      <w:r w:rsidRPr="00C3115D">
        <w:rPr>
          <w:szCs w:val="28"/>
        </w:rPr>
        <w:t xml:space="preserve">ng năm, đạt 99,93% kế hoạch đặt ra và giảm 1,78% so với vụ đông xuân năm trước. Trong đó, diện tích vụ đông 14.830,52 ha, chiếm 28,27%, diện tích vụ xuân 37.634,76, chiếm 71,73% tổng diện tích gieo trồng vụ đông xuân. Tổng sản lượng lương thực có hạt đạt </w:t>
      </w:r>
      <w:r w:rsidR="00BE6E42" w:rsidRPr="00BE6E42">
        <w:rPr>
          <w:szCs w:val="28"/>
        </w:rPr>
        <w:t>215.358,46</w:t>
      </w:r>
      <w:r w:rsidR="00BE6E42" w:rsidRPr="00BE6E42">
        <w:rPr>
          <w:szCs w:val="28"/>
          <w:lang w:val="nl-NL"/>
        </w:rPr>
        <w:t xml:space="preserve"> tấn, </w:t>
      </w:r>
      <w:r w:rsidR="00BE6E42" w:rsidRPr="00BE6E42">
        <w:rPr>
          <w:szCs w:val="28"/>
        </w:rPr>
        <w:t xml:space="preserve">tăng 15,97% </w:t>
      </w:r>
      <w:r w:rsidR="00BE6E42" w:rsidRPr="00BE6E42">
        <w:rPr>
          <w:szCs w:val="28"/>
          <w:lang w:val="nl-NL"/>
        </w:rPr>
        <w:t xml:space="preserve">so với vụ đông xuân 2022. </w:t>
      </w:r>
    </w:p>
    <w:p w14:paraId="3AE14F69" w14:textId="28AAFCA1" w:rsidR="00822899" w:rsidRPr="00C3115D" w:rsidRDefault="00822899" w:rsidP="00C3115D">
      <w:pPr>
        <w:spacing w:before="60" w:after="60" w:line="360" w:lineRule="exact"/>
        <w:ind w:firstLine="720"/>
        <w:jc w:val="both"/>
        <w:rPr>
          <w:szCs w:val="28"/>
        </w:rPr>
      </w:pPr>
      <w:r w:rsidRPr="00C3115D">
        <w:rPr>
          <w:szCs w:val="28"/>
        </w:rPr>
        <w:t>Diện tích gieo trồng lúa ước đạt 28.986,51 ha, chiếm 55,25% tổng diện tích gieo trồng vụ đông xuân của tỉnh, đạt 101,71% kế hoạch và giảm 1,21% so với cùng kỳ năm trước. Tính đến trung tuần tháng Sáu, toàn bộ diện tích lúa đã được bà con thu hoạch xong. Thời tiết diễn biến bất thường, tình trạng thiếu nước khiến quá trình sinh trưởng, phát triển của cây lúa vụ xuân 2023 bị ảnh hưởng đáng kể, năng suất</w:t>
      </w:r>
      <w:r w:rsidR="008D2A8F">
        <w:rPr>
          <w:szCs w:val="28"/>
        </w:rPr>
        <w:t xml:space="preserve"> gieo trồng</w:t>
      </w:r>
      <w:r w:rsidRPr="00C3115D">
        <w:rPr>
          <w:szCs w:val="28"/>
        </w:rPr>
        <w:t xml:space="preserve"> lúa vụ xuân năm 2023 sơ bộ </w:t>
      </w:r>
      <w:bookmarkStart w:id="8" w:name="_Hlk138490082"/>
      <w:r w:rsidRPr="00C3115D">
        <w:rPr>
          <w:szCs w:val="28"/>
        </w:rPr>
        <w:t>đạt 61,88 tạ/ha, tăng 2</w:t>
      </w:r>
      <w:r w:rsidR="008D2A8F">
        <w:rPr>
          <w:szCs w:val="28"/>
        </w:rPr>
        <w:t>0</w:t>
      </w:r>
      <w:r w:rsidRPr="00C3115D">
        <w:rPr>
          <w:szCs w:val="28"/>
        </w:rPr>
        <w:t>,87%</w:t>
      </w:r>
      <w:bookmarkEnd w:id="8"/>
      <w:r w:rsidRPr="00C3115D">
        <w:rPr>
          <w:szCs w:val="28"/>
        </w:rPr>
        <w:t xml:space="preserve"> so với </w:t>
      </w:r>
      <w:r w:rsidR="00422990" w:rsidRPr="00C3115D">
        <w:rPr>
          <w:szCs w:val="28"/>
        </w:rPr>
        <w:t>năm 2022</w:t>
      </w:r>
      <w:r w:rsidRPr="00C3115D">
        <w:rPr>
          <w:szCs w:val="28"/>
        </w:rPr>
        <w:t xml:space="preserve"> </w:t>
      </w:r>
      <w:r w:rsidR="00422990" w:rsidRPr="00C3115D">
        <w:rPr>
          <w:szCs w:val="28"/>
        </w:rPr>
        <w:t>là năm</w:t>
      </w:r>
      <w:r w:rsidRPr="00C3115D">
        <w:rPr>
          <w:szCs w:val="28"/>
        </w:rPr>
        <w:t xml:space="preserve"> chịu ảnh hưởng bởi mưa lớn gây ngập úng, tuy nhiên giảm 1,4% với năng suất lúa vụ xuân năm 2021 là năm thời tiết tương đối thuận lợi.</w:t>
      </w:r>
    </w:p>
    <w:p w14:paraId="70B051D3" w14:textId="390CD8CF" w:rsidR="00822899" w:rsidRDefault="00822899" w:rsidP="00C3115D">
      <w:pPr>
        <w:spacing w:before="60" w:after="60" w:line="360" w:lineRule="exact"/>
        <w:ind w:firstLine="720"/>
        <w:jc w:val="both"/>
        <w:rPr>
          <w:szCs w:val="28"/>
        </w:rPr>
      </w:pPr>
      <w:r w:rsidRPr="00C3115D">
        <w:rPr>
          <w:szCs w:val="28"/>
        </w:rPr>
        <w:t>Ở nhóm cây hằ</w:t>
      </w:r>
      <w:r w:rsidR="00C3115D">
        <w:rPr>
          <w:szCs w:val="28"/>
        </w:rPr>
        <w:t>ng năm khác</w:t>
      </w:r>
      <w:r w:rsidRPr="00C3115D">
        <w:rPr>
          <w:szCs w:val="28"/>
        </w:rPr>
        <w:t xml:space="preserve">: Diện tích gieo trồng cây hằng năm các loại ước đạt 23.478,77 ha, giảm 2,48% so với cùng kỳ. </w:t>
      </w:r>
      <w:bookmarkStart w:id="9" w:name="_Hlk138490132"/>
      <w:r w:rsidRPr="00C3115D">
        <w:rPr>
          <w:szCs w:val="28"/>
        </w:rPr>
        <w:t xml:space="preserve">Năng suất </w:t>
      </w:r>
      <w:r w:rsidR="008D2A8F">
        <w:rPr>
          <w:szCs w:val="28"/>
        </w:rPr>
        <w:t xml:space="preserve">gieo trồng </w:t>
      </w:r>
      <w:r w:rsidRPr="00C3115D">
        <w:rPr>
          <w:szCs w:val="28"/>
        </w:rPr>
        <w:t>hầu hết các loại cây đều tăng do vụ đông xuân năm 2022 bị ảnh hưởng lớn bởi tình trạng ngập úng,</w:t>
      </w:r>
      <w:bookmarkEnd w:id="9"/>
      <w:r w:rsidRPr="00C3115D">
        <w:rPr>
          <w:szCs w:val="28"/>
        </w:rPr>
        <w:t xml:space="preserve"> nhiều diện tích mất trắng không cho thu hoạch: </w:t>
      </w:r>
      <w:bookmarkStart w:id="10" w:name="_Hlk138490182"/>
      <w:r w:rsidRPr="00C3115D">
        <w:rPr>
          <w:szCs w:val="28"/>
        </w:rPr>
        <w:t xml:space="preserve">Ngô tăng 6,37%; khoai lang tăng 2,34%; lạc tăng 17,81%; rau các loại tăng 19,85%. </w:t>
      </w:r>
      <w:bookmarkEnd w:id="10"/>
    </w:p>
    <w:p w14:paraId="131FB34B" w14:textId="18B3A351" w:rsidR="00982A1A" w:rsidRDefault="00982A1A" w:rsidP="00982A1A">
      <w:pPr>
        <w:spacing w:before="60" w:after="60" w:line="360" w:lineRule="exact"/>
        <w:jc w:val="center"/>
        <w:rPr>
          <w:b/>
          <w:bCs/>
          <w:szCs w:val="28"/>
        </w:rPr>
      </w:pPr>
      <w:r w:rsidRPr="00982A1A">
        <w:rPr>
          <w:b/>
          <w:bCs/>
          <w:szCs w:val="28"/>
        </w:rPr>
        <w:t>Năng suất một số cây hằng năm chủ y</w:t>
      </w:r>
      <w:r>
        <w:rPr>
          <w:b/>
          <w:bCs/>
          <w:szCs w:val="28"/>
        </w:rPr>
        <w:t>ế</w:t>
      </w:r>
      <w:r w:rsidRPr="00982A1A">
        <w:rPr>
          <w:b/>
          <w:bCs/>
          <w:szCs w:val="28"/>
        </w:rPr>
        <w:t>u Vụ Đông Xuân</w:t>
      </w:r>
    </w:p>
    <w:p w14:paraId="3E8D13BF" w14:textId="5A5EB74A" w:rsidR="00574E1B" w:rsidRDefault="00574E1B" w:rsidP="00982A1A">
      <w:pPr>
        <w:spacing w:before="60" w:after="60" w:line="360" w:lineRule="exact"/>
        <w:jc w:val="center"/>
        <w:rPr>
          <w:b/>
          <w:bCs/>
          <w:szCs w:val="28"/>
        </w:rPr>
      </w:pPr>
    </w:p>
    <w:p w14:paraId="7EAA6A12" w14:textId="6AB42CB9" w:rsidR="00574E1B" w:rsidRDefault="00574E1B" w:rsidP="00982A1A">
      <w:pPr>
        <w:spacing w:before="60" w:after="60" w:line="360" w:lineRule="exact"/>
        <w:jc w:val="center"/>
        <w:rPr>
          <w:b/>
          <w:bCs/>
          <w:szCs w:val="28"/>
        </w:rPr>
      </w:pPr>
    </w:p>
    <w:p w14:paraId="1D249C89" w14:textId="2095F9C1" w:rsidR="00574E1B" w:rsidRDefault="00574E1B" w:rsidP="00982A1A">
      <w:pPr>
        <w:spacing w:before="60" w:after="60" w:line="360" w:lineRule="exact"/>
        <w:jc w:val="center"/>
        <w:rPr>
          <w:b/>
          <w:bCs/>
          <w:szCs w:val="28"/>
        </w:rPr>
      </w:pPr>
    </w:p>
    <w:p w14:paraId="349B2D9E" w14:textId="30C7A444" w:rsidR="00574E1B" w:rsidRPr="00982A1A" w:rsidRDefault="00574E1B" w:rsidP="00982A1A">
      <w:pPr>
        <w:spacing w:before="60" w:after="60" w:line="360" w:lineRule="exact"/>
        <w:jc w:val="center"/>
        <w:rPr>
          <w:b/>
          <w:bCs/>
          <w:szCs w:val="28"/>
        </w:rPr>
      </w:pPr>
      <w:r w:rsidRPr="00574E1B">
        <w:rPr>
          <w:b/>
          <w:bCs/>
          <w:noProof/>
          <w:szCs w:val="28"/>
        </w:rPr>
        <w:lastRenderedPageBreak/>
        <w:drawing>
          <wp:anchor distT="0" distB="0" distL="114300" distR="114300" simplePos="0" relativeHeight="251672576" behindDoc="0" locked="0" layoutInCell="1" allowOverlap="1" wp14:anchorId="75F57F12" wp14:editId="662AEF89">
            <wp:simplePos x="0" y="0"/>
            <wp:positionH relativeFrom="column">
              <wp:posOffset>-272</wp:posOffset>
            </wp:positionH>
            <wp:positionV relativeFrom="paragraph">
              <wp:posOffset>-272</wp:posOffset>
            </wp:positionV>
            <wp:extent cx="5760720" cy="1884680"/>
            <wp:effectExtent l="0" t="0" r="0" b="1270"/>
            <wp:wrapTopAndBottom/>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760720" cy="1884680"/>
                    </a:xfrm>
                    <a:prstGeom prst="rect">
                      <a:avLst/>
                    </a:prstGeom>
                  </pic:spPr>
                </pic:pic>
              </a:graphicData>
            </a:graphic>
          </wp:anchor>
        </w:drawing>
      </w:r>
    </w:p>
    <w:p w14:paraId="3F848073" w14:textId="74CBD4C8" w:rsidR="00822899" w:rsidRPr="00C3115D" w:rsidRDefault="00822899" w:rsidP="00574E1B">
      <w:pPr>
        <w:spacing w:before="60" w:after="60" w:line="380" w:lineRule="exact"/>
        <w:ind w:firstLine="720"/>
        <w:jc w:val="both"/>
        <w:rPr>
          <w:szCs w:val="28"/>
        </w:rPr>
      </w:pPr>
      <w:r w:rsidRPr="00C3115D">
        <w:rPr>
          <w:szCs w:val="28"/>
        </w:rPr>
        <w:t xml:space="preserve">Cây lâu năm: 6 tháng đầu năm 2023, sản xuất cây lâu năm của tỉnh duy trì ổn định với diện tích hiện có ước đạt 8.241,46 ha, giảm 0,21% so với cùng kỳ năm trước. </w:t>
      </w:r>
      <w:r w:rsidR="00D261D1" w:rsidRPr="00C3115D">
        <w:rPr>
          <w:szCs w:val="28"/>
        </w:rPr>
        <w:t xml:space="preserve">Diện tích cây lâu năm ở tỉnh giảm do sản lượng không ổn định do tình hình thời tiết, giá bán thấp và thiếu thị trường tiêu thụ ổn định. </w:t>
      </w:r>
      <w:r w:rsidRPr="00C3115D">
        <w:rPr>
          <w:szCs w:val="28"/>
        </w:rPr>
        <w:t>Trong tổng diện tích trồng cây lâu năm của tỉnh, cây ăn quả tiếp tục là nhóm cây lâu năm chủ lực với 7.732,40 ha, chiếm 93,82%. Ước tính sản lượng một số cây ăn quả chính có thu sản phẩm trong 6 tháng đầu năm nay như sau: Cây xoài ước đạt 6.241,50 tấn, tăng 1,53%; chuối đạt 41.127,15 tấn, tăng 2,45%; dứa đạt 1.595,71 tấn, giảm 5,18%; bưởi đạt 335,0 tấn, tăng 2,45%; vải đạt 10.390,72 tấn, tăng 1,17%...</w:t>
      </w:r>
    </w:p>
    <w:p w14:paraId="1C936D44" w14:textId="2DFB910F" w:rsidR="00822899" w:rsidRPr="00C3115D" w:rsidRDefault="00822899" w:rsidP="00433BD5">
      <w:pPr>
        <w:spacing w:before="60" w:after="60" w:line="380" w:lineRule="exact"/>
        <w:ind w:firstLine="720"/>
        <w:jc w:val="both"/>
        <w:rPr>
          <w:szCs w:val="28"/>
        </w:rPr>
      </w:pPr>
      <w:r w:rsidRPr="00780BDA">
        <w:rPr>
          <w:i/>
          <w:szCs w:val="28"/>
        </w:rPr>
        <w:t>b. Chăn nuôi</w:t>
      </w:r>
      <w:r w:rsidR="00780BDA">
        <w:rPr>
          <w:i/>
          <w:szCs w:val="28"/>
        </w:rPr>
        <w:t xml:space="preserve">: </w:t>
      </w:r>
      <w:r w:rsidR="00D261D1" w:rsidRPr="00C3115D">
        <w:rPr>
          <w:szCs w:val="28"/>
        </w:rPr>
        <w:t>Ngành chăn nuôi đã có sự phát triển với việc áp dụng giống vật nuôi mới, tiến bộ kỹ thuật và quy trình an toàn sinh học. Các sản phẩm chăn nuôi chủ yếu như thịt lợn, thịt gia cầm</w:t>
      </w:r>
      <w:r w:rsidR="001C2370">
        <w:rPr>
          <w:szCs w:val="28"/>
        </w:rPr>
        <w:t>,</w:t>
      </w:r>
      <w:r w:rsidR="001C2370" w:rsidRPr="001C2370">
        <w:rPr>
          <w:szCs w:val="28"/>
        </w:rPr>
        <w:t xml:space="preserve"> </w:t>
      </w:r>
      <w:r w:rsidR="001C2370" w:rsidRPr="00C3115D">
        <w:rPr>
          <w:szCs w:val="28"/>
        </w:rPr>
        <w:t>sữa bò tươi</w:t>
      </w:r>
      <w:r w:rsidR="00D261D1" w:rsidRPr="00C3115D">
        <w:rPr>
          <w:szCs w:val="28"/>
        </w:rPr>
        <w:t xml:space="preserve"> và trứng gà đều tăng. Tuy nhiên, </w:t>
      </w:r>
      <w:bookmarkStart w:id="11" w:name="_Hlk138490508"/>
      <w:r w:rsidR="00D261D1" w:rsidRPr="00C3115D">
        <w:rPr>
          <w:szCs w:val="28"/>
        </w:rPr>
        <w:t>n</w:t>
      </w:r>
      <w:r w:rsidRPr="00C3115D">
        <w:rPr>
          <w:szCs w:val="28"/>
        </w:rPr>
        <w:t xml:space="preserve">gành </w:t>
      </w:r>
      <w:r w:rsidR="00D261D1" w:rsidRPr="00C3115D">
        <w:rPr>
          <w:szCs w:val="28"/>
        </w:rPr>
        <w:t>vẫn phải đối mặt với những khó khăn</w:t>
      </w:r>
      <w:r w:rsidRPr="00C3115D">
        <w:rPr>
          <w:szCs w:val="28"/>
        </w:rPr>
        <w:t xml:space="preserve"> như sản xuất còn nhỏ lẻ, giá thức ăn tăng cao và giá một số sản phẩm không ổn định</w:t>
      </w:r>
      <w:r w:rsidR="001C2370">
        <w:rPr>
          <w:szCs w:val="28"/>
        </w:rPr>
        <w:t>. Đ</w:t>
      </w:r>
      <w:r w:rsidRPr="00C3115D">
        <w:rPr>
          <w:szCs w:val="28"/>
        </w:rPr>
        <w:t xml:space="preserve">ặc biệt là chăn nuôi lợn, trong 5 tháng đầu năm, giá lợn hơi xuất chuồng </w:t>
      </w:r>
      <w:r w:rsidR="00D261D1" w:rsidRPr="00C3115D">
        <w:rPr>
          <w:szCs w:val="28"/>
        </w:rPr>
        <w:t>duy trì ở mức thấp</w:t>
      </w:r>
      <w:r w:rsidR="001C2370">
        <w:rPr>
          <w:szCs w:val="28"/>
        </w:rPr>
        <w:t>,</w:t>
      </w:r>
      <w:r w:rsidR="00D261D1" w:rsidRPr="00C3115D">
        <w:rPr>
          <w:szCs w:val="28"/>
        </w:rPr>
        <w:t xml:space="preserve"> không ổn định</w:t>
      </w:r>
      <w:r w:rsidR="001C2370">
        <w:rPr>
          <w:szCs w:val="28"/>
        </w:rPr>
        <w:t xml:space="preserve"> nên</w:t>
      </w:r>
      <w:r w:rsidRPr="00C3115D">
        <w:rPr>
          <w:szCs w:val="28"/>
        </w:rPr>
        <w:t xml:space="preserve"> người dân chưa có đủ động lực và tài chính để đầu tư tái đàn</w:t>
      </w:r>
      <w:r w:rsidR="00C7234B">
        <w:rPr>
          <w:szCs w:val="28"/>
        </w:rPr>
        <w:t>,</w:t>
      </w:r>
      <w:r w:rsidRPr="00C3115D">
        <w:rPr>
          <w:szCs w:val="28"/>
        </w:rPr>
        <w:t xml:space="preserve"> mở rộng quy mô chăn nuôi</w:t>
      </w:r>
      <w:r w:rsidR="009D7E8F" w:rsidRPr="00C3115D">
        <w:rPr>
          <w:szCs w:val="28"/>
        </w:rPr>
        <w:t>.</w:t>
      </w:r>
    </w:p>
    <w:p w14:paraId="5ED37B14" w14:textId="1CEEF1FA" w:rsidR="00822899" w:rsidRDefault="00822899" w:rsidP="00433BD5">
      <w:pPr>
        <w:spacing w:before="60" w:after="60" w:line="380" w:lineRule="exact"/>
        <w:ind w:firstLine="720"/>
        <w:jc w:val="both"/>
        <w:rPr>
          <w:szCs w:val="28"/>
        </w:rPr>
      </w:pPr>
      <w:bookmarkStart w:id="12" w:name="_Hlk138490336"/>
      <w:bookmarkEnd w:id="11"/>
      <w:r w:rsidRPr="00C3115D">
        <w:rPr>
          <w:szCs w:val="28"/>
        </w:rPr>
        <w:t xml:space="preserve"> Số lượng đầu gia súc, gia cầm ước tính thời điểm 3</w:t>
      </w:r>
      <w:r w:rsidR="00C7234B">
        <w:rPr>
          <w:szCs w:val="28"/>
        </w:rPr>
        <w:t>0</w:t>
      </w:r>
      <w:r w:rsidRPr="00C3115D">
        <w:rPr>
          <w:szCs w:val="28"/>
        </w:rPr>
        <w:t>/6/2023 và so với cùng kỳ: Đàn trâu đạt 16.500 con, giảm 3,23%</w:t>
      </w:r>
      <w:r w:rsidR="009D7E8F" w:rsidRPr="00C3115D">
        <w:rPr>
          <w:szCs w:val="28"/>
        </w:rPr>
        <w:t xml:space="preserve">; </w:t>
      </w:r>
      <w:r w:rsidRPr="00C3115D">
        <w:rPr>
          <w:szCs w:val="28"/>
        </w:rPr>
        <w:t>đàn bò đạt 92.500 con, giảm 4,76%</w:t>
      </w:r>
      <w:r w:rsidR="009D7E8F" w:rsidRPr="00C3115D">
        <w:rPr>
          <w:szCs w:val="28"/>
        </w:rPr>
        <w:t xml:space="preserve">; </w:t>
      </w:r>
      <w:r w:rsidRPr="00C3115D">
        <w:rPr>
          <w:szCs w:val="28"/>
        </w:rPr>
        <w:t>đàn lợn (không bao gồm lợn con theo mẹ) đạt 476.200 con, tăng 0,75%; đàn gia cầm 11.967,3 nghìn con, giảm nhẹ so với cùng thời điểm năm trước. Tổng sản lượng thịt hơi xuất chuồng 6 tháng đầu năm 2023 đạt 67.51</w:t>
      </w:r>
      <w:r w:rsidR="002D1A0D">
        <w:rPr>
          <w:szCs w:val="28"/>
        </w:rPr>
        <w:t>3</w:t>
      </w:r>
      <w:r w:rsidRPr="00C3115D">
        <w:rPr>
          <w:szCs w:val="28"/>
        </w:rPr>
        <w:t xml:space="preserve"> tấn, tăng 2,94% so với cùng kỳ. Ngoài sản lượng thịt trâu, bò hơi giảm 3,49%, các sản phẩm chăn nuôi khác đều tăng khá: </w:t>
      </w:r>
      <w:r w:rsidR="00C2098C">
        <w:rPr>
          <w:szCs w:val="28"/>
        </w:rPr>
        <w:t xml:space="preserve">thịt lợn hơi đạt </w:t>
      </w:r>
      <w:r w:rsidRPr="00C3115D">
        <w:rPr>
          <w:szCs w:val="28"/>
        </w:rPr>
        <w:t>43.036,4 tấn, tăng 2,86%; thịt gia cầm đạt 21.126,7 tấn, tăng 4,21%; sản lượng trứng gia cầm đạt 359.155,1 nghìn quả, tăng 6,98%; sản lượng sữa bò tươi đạt 30.350 tấn, tăng 6,87% so với cùng kỳ.</w:t>
      </w:r>
    </w:p>
    <w:bookmarkEnd w:id="12"/>
    <w:p w14:paraId="1384CFA3" w14:textId="77777777" w:rsidR="002D1A0D" w:rsidRDefault="002D1A0D" w:rsidP="00982A1A">
      <w:pPr>
        <w:shd w:val="clear" w:color="auto" w:fill="FFFFFF"/>
        <w:spacing w:before="120" w:after="0" w:line="276" w:lineRule="auto"/>
        <w:ind w:firstLine="709"/>
        <w:jc w:val="both"/>
        <w:rPr>
          <w:b/>
          <w:bCs/>
          <w:i/>
        </w:rPr>
      </w:pPr>
    </w:p>
    <w:p w14:paraId="0377B542" w14:textId="0947689C" w:rsidR="00822899" w:rsidRPr="00982A1A" w:rsidRDefault="00822899" w:rsidP="00982A1A">
      <w:pPr>
        <w:shd w:val="clear" w:color="auto" w:fill="FFFFFF"/>
        <w:spacing w:before="120" w:after="0" w:line="276" w:lineRule="auto"/>
        <w:ind w:firstLine="709"/>
        <w:jc w:val="both"/>
        <w:rPr>
          <w:b/>
          <w:bCs/>
        </w:rPr>
      </w:pPr>
      <w:r w:rsidRPr="00982A1A">
        <w:rPr>
          <w:b/>
          <w:bCs/>
          <w:i/>
        </w:rPr>
        <w:t>2.2. Sản xuất lâm nghiệp</w:t>
      </w:r>
    </w:p>
    <w:p w14:paraId="22715409" w14:textId="0EA0B724" w:rsidR="00822899" w:rsidRDefault="00822899" w:rsidP="00935111">
      <w:pPr>
        <w:spacing w:before="120" w:after="0" w:line="276" w:lineRule="auto"/>
        <w:ind w:firstLine="709"/>
        <w:jc w:val="both"/>
      </w:pPr>
      <w:r>
        <w:lastRenderedPageBreak/>
        <w:t xml:space="preserve">Sản xuất lâm nghiệp trên địa bàn nhìn chung ổn định, diện tích rừng trồng mới tập trung và sản lượng gỗ khai thác tăng so với cùng kỳ. Kết quả sản xuất 6 tháng đầu năm: </w:t>
      </w:r>
      <w:r w:rsidR="00C7234B">
        <w:t>D</w:t>
      </w:r>
      <w:r>
        <w:t>iện tích rừng trồng mới tập trung trong tháng đạt 489,4 ha, đạt 67,91% kế hoạch năm và tăng 3,88%; sản lượng gỗ khai thác ước đạt 21.954,0 m3, tăng 4,19%; sản lượng củi ước đạt 24.202 ste, giảm 0,80%; tổng số lượng cây trồng phân tán 511,8 nghìn cây, giảm 5,58%, số lượng cây phân tán trồng giảm chủ yếu do quỹ đất trồng ngày càng bị thu hẹp.</w:t>
      </w:r>
    </w:p>
    <w:p w14:paraId="24841A0E" w14:textId="77777777" w:rsidR="00822899" w:rsidRPr="00780BDA" w:rsidRDefault="00822899" w:rsidP="00935111">
      <w:pPr>
        <w:pStyle w:val="Heading3"/>
        <w:spacing w:before="120" w:line="276" w:lineRule="auto"/>
        <w:ind w:firstLine="709"/>
        <w:jc w:val="both"/>
        <w:rPr>
          <w:i/>
        </w:rPr>
      </w:pPr>
      <w:r w:rsidRPr="00780BDA">
        <w:rPr>
          <w:i/>
        </w:rPr>
        <w:t>2.3. Sản xuất thuỷ sản</w:t>
      </w:r>
    </w:p>
    <w:p w14:paraId="7AE84E5E" w14:textId="16DA1317" w:rsidR="00822899" w:rsidRDefault="00822899" w:rsidP="00935111">
      <w:pPr>
        <w:spacing w:before="120" w:after="0" w:line="276" w:lineRule="auto"/>
        <w:ind w:firstLine="709"/>
        <w:jc w:val="both"/>
      </w:pPr>
      <w:r>
        <w:t xml:space="preserve">Sản xuất thủy sản 6 tháng đầu năm phát triển khá. Công tác phòng chống dịch bệnh trong nuôi trồng thủy sản được thực hiện hiệu quả nên không có dịch bệnh xảy ra, các loại thủy sản nuôi trồng đều phát triển tốt; các ao, hồ thả cá lưu tiếp tục được đánh tỉa, thả bù và chăm sóc. Kết quả sản xuất thủy sản 6 tháng đầu năm 2023 so với cùng kỳ: </w:t>
      </w:r>
      <w:r w:rsidR="00C7234B">
        <w:t>T</w:t>
      </w:r>
      <w:r>
        <w:t xml:space="preserve">ổng sản lượng thủy sản ước đạt 11.609 tấn, tăng 3,29%; trong đó, sản lượng khai thác nội địa ước đạt 811 tấn, tăng 0,42%; sản lượng nuôi trồng ước đạt 10,98 nghìn tấn, tăng 3,52% so với cùng kỳ. Sản lượng con giống sản xuất ước đạt 2.057 triệu con, tăng 1,42%. </w:t>
      </w:r>
    </w:p>
    <w:p w14:paraId="3D1370B2" w14:textId="77777777" w:rsidR="00822899" w:rsidRDefault="00822899" w:rsidP="00935111">
      <w:pPr>
        <w:pStyle w:val="Heading2"/>
        <w:spacing w:before="120" w:line="276" w:lineRule="auto"/>
        <w:ind w:firstLine="709"/>
        <w:jc w:val="both"/>
      </w:pPr>
      <w:r>
        <w:t>3. Sản xuất công nghiệp</w:t>
      </w:r>
    </w:p>
    <w:p w14:paraId="398C382B" w14:textId="3088B88D" w:rsidR="002B58F7" w:rsidRDefault="002B58F7" w:rsidP="00935111">
      <w:pPr>
        <w:spacing w:before="120" w:after="0" w:line="276" w:lineRule="auto"/>
        <w:ind w:firstLine="709"/>
        <w:jc w:val="both"/>
        <w:rPr>
          <w:i/>
        </w:rPr>
      </w:pPr>
      <w:r w:rsidRPr="00043121">
        <w:rPr>
          <w:i/>
          <w:szCs w:val="28"/>
        </w:rPr>
        <w:t>Hoạt động sản xuất công nghiệp những tháng đầu năm gặp nhiều khó khăn do kinh tế thế giới phục hồi chậm với chính sách thắt chặt tiền tệ ở nhiều quốc gia làm suy giảm nhu cầu tiêu dùng của các đối tác thương mại lớn dẫn đến đơn hàng sản xuất giả</w:t>
      </w:r>
      <w:r w:rsidR="00FA2138" w:rsidRPr="00043121">
        <w:rPr>
          <w:i/>
          <w:szCs w:val="28"/>
        </w:rPr>
        <w:t>m</w:t>
      </w:r>
      <w:r w:rsidRPr="00043121">
        <w:rPr>
          <w:i/>
          <w:szCs w:val="28"/>
        </w:rPr>
        <w:t xml:space="preserve">. Quý II, tình hình sản xuất kinh doanh của các doanh nghiệp có xu hướng khả quan hơn, đặc biệt là trong ngành sản xuất linh kiện điện tử. </w:t>
      </w:r>
      <w:r w:rsidR="00CB7447" w:rsidRPr="00043121">
        <w:rPr>
          <w:i/>
        </w:rPr>
        <w:t>T</w:t>
      </w:r>
      <w:r w:rsidR="00822899" w:rsidRPr="00043121">
        <w:rPr>
          <w:i/>
        </w:rPr>
        <w:t xml:space="preserve">ính chung 6 tháng đầu năm 2023, IIP toàn ngành vẫn giảm 2,25% so với cùng kỳ </w:t>
      </w:r>
      <w:r w:rsidR="007735DB" w:rsidRPr="00043121">
        <w:rPr>
          <w:i/>
        </w:rPr>
        <w:t>năm 2022, mức giảm sâu nhất trong vòng 5 năm trở lạ</w:t>
      </w:r>
      <w:r w:rsidRPr="00043121">
        <w:rPr>
          <w:i/>
        </w:rPr>
        <w:t>i đây</w:t>
      </w:r>
      <w:r w:rsidR="00DD51C6" w:rsidRPr="00043121">
        <w:rPr>
          <w:i/>
        </w:rPr>
        <w:t>.</w:t>
      </w:r>
    </w:p>
    <w:p w14:paraId="081CC2F5" w14:textId="67CED387" w:rsidR="00776CD0" w:rsidRPr="00776CD0" w:rsidRDefault="00776CD0" w:rsidP="00776CD0">
      <w:pPr>
        <w:spacing w:before="120" w:after="0" w:line="276" w:lineRule="auto"/>
        <w:jc w:val="center"/>
        <w:rPr>
          <w:b/>
          <w:bCs/>
          <w:iCs/>
        </w:rPr>
      </w:pPr>
      <w:r w:rsidRPr="00776CD0">
        <w:rPr>
          <w:b/>
          <w:bCs/>
          <w:iCs/>
        </w:rPr>
        <w:t>Chỉ số sản xuất công nghiệp 6 tháng đầu năm giai đoạn 2019-2023</w:t>
      </w:r>
      <w:r>
        <w:rPr>
          <w:b/>
          <w:bCs/>
          <w:iCs/>
        </w:rPr>
        <w:t xml:space="preserve"> (%)</w:t>
      </w:r>
    </w:p>
    <w:p w14:paraId="6860A976" w14:textId="573C0E08" w:rsidR="008F19FB" w:rsidRDefault="00B46EE5" w:rsidP="00776CD0">
      <w:pPr>
        <w:spacing w:before="120" w:after="0" w:line="276" w:lineRule="auto"/>
        <w:jc w:val="center"/>
      </w:pPr>
      <w:r w:rsidRPr="00B46EE5">
        <w:rPr>
          <w:noProof/>
        </w:rPr>
        <w:drawing>
          <wp:inline distT="0" distB="0" distL="0" distR="0" wp14:anchorId="35F33361" wp14:editId="568E6D92">
            <wp:extent cx="5021248" cy="1793303"/>
            <wp:effectExtent l="0" t="0" r="825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9"/>
                    <a:stretch>
                      <a:fillRect/>
                    </a:stretch>
                  </pic:blipFill>
                  <pic:spPr>
                    <a:xfrm>
                      <a:off x="0" y="0"/>
                      <a:ext cx="5045005" cy="1801788"/>
                    </a:xfrm>
                    <a:prstGeom prst="rect">
                      <a:avLst/>
                    </a:prstGeom>
                  </pic:spPr>
                </pic:pic>
              </a:graphicData>
            </a:graphic>
          </wp:inline>
        </w:drawing>
      </w:r>
    </w:p>
    <w:p w14:paraId="79C515C7" w14:textId="389C89D6" w:rsidR="00822899" w:rsidRDefault="00822899" w:rsidP="00935111">
      <w:pPr>
        <w:spacing w:before="120" w:after="0" w:line="276" w:lineRule="auto"/>
        <w:ind w:firstLine="709"/>
        <w:jc w:val="both"/>
      </w:pPr>
      <w:r>
        <w:t xml:space="preserve">Tháng Sáu, ước tính IIP giảm 6,09% so với tháng trước và giảm 2,28% so với cùng kỳ. Trong tháng, hoạt động của các doanh nghiệp (DN) sản xuất công nghiệp trên địa bàn tỉnh vẫn gặp nhiều khó khăn, sản lượng sản xuất giảm; chủ </w:t>
      </w:r>
      <w:r>
        <w:lastRenderedPageBreak/>
        <w:t>yếu do nhu cầu thị trường thấp, đơn hàng giảm, chi phí đầu vào tăng cao, tình trạng phải cắt điện luân phiên do nguồn cung điện thiếu hụt.</w:t>
      </w:r>
      <w:r w:rsidR="00E36F42">
        <w:t xml:space="preserve"> </w:t>
      </w:r>
      <w:r>
        <w:t>So với cùng kỳ, ngành</w:t>
      </w:r>
      <w:r w:rsidR="009D7E8F">
        <w:t xml:space="preserve"> </w:t>
      </w:r>
      <w:r>
        <w:t>Khai khoáng tăng 16,24%, ngành Công nghiệp chế biến, chế tạo giảm 2,31%, ngành Sản xuất và phân phối điện, khí đốt, nước nóng, hơi nước và điều hoà không khí</w:t>
      </w:r>
      <w:r w:rsidR="009D7E8F">
        <w:t xml:space="preserve"> </w:t>
      </w:r>
      <w:r>
        <w:t xml:space="preserve">giảm 6,22%, ngành Cung cấp nước, hoạt động quản lý và xử lý rác thải, nước thải) tăng 8,33%. </w:t>
      </w:r>
    </w:p>
    <w:p w14:paraId="0A5A001E" w14:textId="1150EA21" w:rsidR="00822899" w:rsidRDefault="007735DB" w:rsidP="009D7E8F">
      <w:pPr>
        <w:spacing w:before="120" w:after="0" w:line="276" w:lineRule="auto"/>
        <w:ind w:firstLine="709"/>
        <w:jc w:val="both"/>
      </w:pPr>
      <w:r w:rsidRPr="00E3033A">
        <w:rPr>
          <w:spacing w:val="3"/>
          <w:szCs w:val="28"/>
          <w:shd w:val="clear" w:color="auto" w:fill="FFFFFF"/>
        </w:rPr>
        <w:t xml:space="preserve">Tính chung 6 tháng đầu năm, ước tính IIP giảm 2,25% so với cùng kỳ (6 tháng đầu năm 2022 tăng 15,37% so với cùng kỳ năm 2021). </w:t>
      </w:r>
      <w:r w:rsidR="00822899">
        <w:t>Trong các ngành công nghiệp cấp II: Ngành sản xuất da và các sản phẩm liên quan ghi nhận giảm 11,92% do nhu cầu tiêu thụ thấp do lạm phát cao, hạn chế mua sắm các mặt hàng không thiết yếu và ảnh hưởng của cuộc xung đột Nga-Ukraine kéo dài. Ngành sản xuất sản phẩm từ khoáng phi kim loại và ngành sản xuất kim loại cũng giảm 20,00% và 13,98% tương ứng do kinh tế khó khăn và tiến độ chậm trong xây dựng và lãi suất cho vay cao. Ngành sản xuất xe có động cơ và sản xuất phương tiện vận tải ghi nhận giảm 39,68% và 9,82%. Sự trầm lắng của thị trường tiêu thụ ô tô và xe máy kể từ đầu năm, kết hợp với kinh tế khó khăn và lãi suất cho vay tiêu dùng cao đã làm giảm sức mua của người dân.</w:t>
      </w:r>
    </w:p>
    <w:p w14:paraId="39C33645" w14:textId="11F9B790" w:rsidR="00822899" w:rsidRDefault="00822899" w:rsidP="00935111">
      <w:pPr>
        <w:spacing w:before="120" w:after="0" w:line="276" w:lineRule="auto"/>
        <w:ind w:firstLine="709"/>
        <w:jc w:val="both"/>
      </w:pPr>
      <w:r>
        <w:t>Ngành sản xuất linh kiện điện tử tăng 9,10%,</w:t>
      </w:r>
      <w:r w:rsidR="00661386">
        <w:t xml:space="preserve"> </w:t>
      </w:r>
      <w:r w:rsidR="00403F5F">
        <w:t xml:space="preserve">tuy thấp hơn mức tăng của cùng kỳ các năm trước nhưng vẫn là ngành </w:t>
      </w:r>
      <w:r w:rsidR="00661386">
        <w:t>đóng góp chính vào tăng trưởng chung</w:t>
      </w:r>
      <w:r w:rsidR="00403F5F">
        <w:t xml:space="preserve"> của tỉnh</w:t>
      </w:r>
      <w:r>
        <w:t xml:space="preserve">. Một số doanh nghiệp đã chủ động khắc phục khó khăn, đầu tư mở rộng quy mô sản xuất để đáp ứng yêu cầu của đối tác. Tuy </w:t>
      </w:r>
      <w:r w:rsidR="00661386">
        <w:t>vậy</w:t>
      </w:r>
      <w:r>
        <w:t xml:space="preserve">, ảnh hưởng tiêu cực từ nền kinh tế thế giới và giảm nhu cầu tiêu thụ các sản phẩm điện tử cá nhân đã dẫn đến việc cắt giảm sản lượng của một số doanh nghiệp là nhà cung cấp </w:t>
      </w:r>
      <w:r w:rsidR="0031012B" w:rsidRPr="00887117">
        <w:rPr>
          <w:szCs w:val="28"/>
          <w:lang w:val="nl-NL"/>
        </w:rPr>
        <w:t xml:space="preserve">của </w:t>
      </w:r>
      <w:r w:rsidR="0031012B">
        <w:rPr>
          <w:szCs w:val="28"/>
          <w:lang w:val="nl-NL"/>
        </w:rPr>
        <w:t>tập đoàn điện tử</w:t>
      </w:r>
      <w:r>
        <w:t xml:space="preserve"> Samsung.</w:t>
      </w:r>
    </w:p>
    <w:p w14:paraId="1105D7D3" w14:textId="021ACF34" w:rsidR="00822899" w:rsidRDefault="00822899" w:rsidP="00935111">
      <w:pPr>
        <w:spacing w:before="120" w:after="0" w:line="276" w:lineRule="auto"/>
        <w:ind w:firstLine="709"/>
        <w:jc w:val="both"/>
      </w:pPr>
      <w:r w:rsidRPr="00E36F42">
        <w:rPr>
          <w:i/>
          <w:iCs/>
        </w:rPr>
        <w:t>Sản lượng sản xuất một số sản phẩm</w:t>
      </w:r>
      <w:r>
        <w:t>: Tính chung 6 tháng đầu năm, sản lượng thức ăn gia súc, giày thể thao, gạch ốp lát, xe ô tô các loại, xe máy các loại giảm so với cùng kỳ, riêng doanh thu linh kiện điện tử tăng. Ước tính sản lượng của một số sản phẩm chủ yếu trên địa bàn trong quý II, 6 tháng đầu năm nay và sự biến động so với cùng kỳ cụ thể như sau:</w:t>
      </w:r>
    </w:p>
    <w:p w14:paraId="0BB79F95" w14:textId="77777777" w:rsidR="00E36F42" w:rsidRPr="00E36F42" w:rsidRDefault="00E36F42" w:rsidP="00935111">
      <w:pPr>
        <w:spacing w:before="120" w:after="0" w:line="276" w:lineRule="auto"/>
        <w:jc w:val="center"/>
        <w:rPr>
          <w:rFonts w:eastAsia="Times New Roman" w:cs="Times New Roman"/>
          <w:b/>
          <w:sz w:val="26"/>
          <w:szCs w:val="28"/>
          <w:lang w:val="nl-NL"/>
        </w:rPr>
      </w:pPr>
      <w:bookmarkStart w:id="13" w:name="_Hlk138322642"/>
      <w:r w:rsidRPr="00E36F42">
        <w:rPr>
          <w:rFonts w:eastAsia="Times New Roman" w:cs="Times New Roman"/>
          <w:b/>
          <w:sz w:val="26"/>
          <w:szCs w:val="28"/>
          <w:lang w:val="nl-NL"/>
        </w:rPr>
        <w:t xml:space="preserve">Biểu 1. Ước tính sản lượng một số sản phẩm công nghiệp chủ yếu </w:t>
      </w:r>
    </w:p>
    <w:p w14:paraId="1E71C895" w14:textId="77777777" w:rsidR="00E36F42" w:rsidRPr="00E36F42" w:rsidRDefault="00E36F42" w:rsidP="00935111">
      <w:pPr>
        <w:spacing w:after="120" w:line="276" w:lineRule="auto"/>
        <w:jc w:val="center"/>
        <w:rPr>
          <w:rFonts w:eastAsia="Times New Roman" w:cs="Times New Roman"/>
          <w:b/>
          <w:sz w:val="26"/>
          <w:szCs w:val="28"/>
          <w:lang w:val="nl-NL"/>
        </w:rPr>
      </w:pPr>
      <w:r w:rsidRPr="00E36F42">
        <w:rPr>
          <w:rFonts w:eastAsia="Times New Roman" w:cs="Times New Roman"/>
          <w:b/>
          <w:sz w:val="26"/>
          <w:szCs w:val="28"/>
          <w:lang w:val="nl-NL"/>
        </w:rPr>
        <w:t>quý II và 6 tháng đầu năm 2023 trên địa bàn tỉnh</w:t>
      </w:r>
    </w:p>
    <w:p w14:paraId="0E28D17A" w14:textId="77777777" w:rsidR="00E36F42" w:rsidRPr="00E36F42" w:rsidRDefault="00E36F42" w:rsidP="00935111">
      <w:pPr>
        <w:spacing w:before="60" w:after="0" w:line="276" w:lineRule="auto"/>
        <w:jc w:val="center"/>
        <w:rPr>
          <w:rFonts w:eastAsia="Times New Roman" w:cs="Times New Roman"/>
          <w:b/>
          <w:sz w:val="2"/>
          <w:szCs w:val="26"/>
          <w:lang w:val="nl-NL"/>
        </w:rPr>
      </w:pPr>
    </w:p>
    <w:tbl>
      <w:tblPr>
        <w:tblW w:w="9498" w:type="dxa"/>
        <w:tblInd w:w="-176" w:type="dxa"/>
        <w:tblLayout w:type="fixed"/>
        <w:tblLook w:val="04A0" w:firstRow="1" w:lastRow="0" w:firstColumn="1" w:lastColumn="0" w:noHBand="0" w:noVBand="1"/>
      </w:tblPr>
      <w:tblGrid>
        <w:gridCol w:w="3119"/>
        <w:gridCol w:w="1276"/>
        <w:gridCol w:w="1134"/>
        <w:gridCol w:w="1276"/>
        <w:gridCol w:w="1417"/>
        <w:gridCol w:w="1276"/>
      </w:tblGrid>
      <w:tr w:rsidR="00E36F42" w:rsidRPr="00E36F42" w14:paraId="2CA46433" w14:textId="77777777" w:rsidTr="005D0C43">
        <w:tc>
          <w:tcPr>
            <w:tcW w:w="3119" w:type="dxa"/>
            <w:vMerge w:val="restart"/>
            <w:tcBorders>
              <w:top w:val="single" w:sz="4" w:space="0" w:color="auto"/>
              <w:bottom w:val="single" w:sz="4" w:space="0" w:color="auto"/>
            </w:tcBorders>
            <w:shd w:val="clear" w:color="auto" w:fill="auto"/>
            <w:vAlign w:val="center"/>
          </w:tcPr>
          <w:p w14:paraId="4EF8E486" w14:textId="77777777" w:rsidR="00E36F42" w:rsidRPr="00E36F42" w:rsidRDefault="00E36F42" w:rsidP="00935111">
            <w:pPr>
              <w:spacing w:before="60"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Sản phẩm</w:t>
            </w:r>
          </w:p>
        </w:tc>
        <w:tc>
          <w:tcPr>
            <w:tcW w:w="1276" w:type="dxa"/>
            <w:vMerge w:val="restart"/>
            <w:tcBorders>
              <w:top w:val="single" w:sz="4" w:space="0" w:color="auto"/>
            </w:tcBorders>
            <w:shd w:val="clear" w:color="auto" w:fill="auto"/>
            <w:vAlign w:val="center"/>
          </w:tcPr>
          <w:p w14:paraId="3D63D327" w14:textId="77777777" w:rsidR="00E36F42" w:rsidRPr="00E36F42" w:rsidRDefault="00E36F42" w:rsidP="00935111">
            <w:pPr>
              <w:spacing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Đơn vị</w:t>
            </w:r>
          </w:p>
          <w:p w14:paraId="39A85D47" w14:textId="77777777" w:rsidR="00E36F42" w:rsidRPr="00E36F42" w:rsidRDefault="00E36F42" w:rsidP="00935111">
            <w:pPr>
              <w:spacing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tính</w:t>
            </w:r>
          </w:p>
        </w:tc>
        <w:tc>
          <w:tcPr>
            <w:tcW w:w="2410" w:type="dxa"/>
            <w:gridSpan w:val="2"/>
            <w:tcBorders>
              <w:top w:val="single" w:sz="4" w:space="0" w:color="auto"/>
              <w:bottom w:val="single" w:sz="4" w:space="0" w:color="auto"/>
            </w:tcBorders>
            <w:shd w:val="clear" w:color="auto" w:fill="auto"/>
            <w:vAlign w:val="center"/>
          </w:tcPr>
          <w:p w14:paraId="0B0F4C08" w14:textId="77777777" w:rsidR="00E36F42" w:rsidRPr="00E36F42" w:rsidRDefault="00E36F42" w:rsidP="00935111">
            <w:pPr>
              <w:spacing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Sản lượng</w:t>
            </w:r>
          </w:p>
        </w:tc>
        <w:tc>
          <w:tcPr>
            <w:tcW w:w="2693" w:type="dxa"/>
            <w:gridSpan w:val="2"/>
            <w:tcBorders>
              <w:top w:val="single" w:sz="4" w:space="0" w:color="auto"/>
              <w:bottom w:val="single" w:sz="4" w:space="0" w:color="auto"/>
            </w:tcBorders>
            <w:shd w:val="clear" w:color="auto" w:fill="auto"/>
          </w:tcPr>
          <w:p w14:paraId="64E47D36" w14:textId="77777777" w:rsidR="00E36F42" w:rsidRPr="00E36F42" w:rsidRDefault="00E36F42" w:rsidP="00935111">
            <w:pPr>
              <w:spacing w:before="60" w:after="60" w:line="276" w:lineRule="auto"/>
              <w:jc w:val="center"/>
              <w:rPr>
                <w:rFonts w:eastAsia="Times New Roman" w:cs="Times New Roman"/>
                <w:b/>
                <w:sz w:val="24"/>
                <w:szCs w:val="20"/>
                <w:lang w:val="nl-NL"/>
              </w:rPr>
            </w:pPr>
            <w:r w:rsidRPr="00E36F42">
              <w:rPr>
                <w:rFonts w:eastAsia="Times New Roman" w:cs="Times New Roman"/>
                <w:b/>
                <w:sz w:val="24"/>
                <w:szCs w:val="20"/>
                <w:lang w:val="nl-NL"/>
              </w:rPr>
              <w:t>Tốc độ tăng (+)/giảm (-) so với cùng kỳ (%)</w:t>
            </w:r>
          </w:p>
        </w:tc>
      </w:tr>
      <w:tr w:rsidR="00E36F42" w:rsidRPr="00E36F42" w14:paraId="22486A5B" w14:textId="77777777" w:rsidTr="005D0C43">
        <w:tc>
          <w:tcPr>
            <w:tcW w:w="3119" w:type="dxa"/>
            <w:vMerge/>
            <w:tcBorders>
              <w:bottom w:val="single" w:sz="4" w:space="0" w:color="auto"/>
            </w:tcBorders>
            <w:shd w:val="clear" w:color="auto" w:fill="auto"/>
          </w:tcPr>
          <w:p w14:paraId="39A4BB5D" w14:textId="77777777" w:rsidR="00E36F42" w:rsidRPr="00E36F42" w:rsidRDefault="00E36F42" w:rsidP="00935111">
            <w:pPr>
              <w:spacing w:before="60" w:after="0" w:line="276" w:lineRule="auto"/>
              <w:jc w:val="both"/>
              <w:rPr>
                <w:rFonts w:eastAsia="Times New Roman" w:cs="Times New Roman"/>
                <w:b/>
                <w:sz w:val="24"/>
                <w:szCs w:val="20"/>
                <w:lang w:val="nl-NL"/>
              </w:rPr>
            </w:pPr>
          </w:p>
        </w:tc>
        <w:tc>
          <w:tcPr>
            <w:tcW w:w="1276" w:type="dxa"/>
            <w:vMerge/>
            <w:tcBorders>
              <w:bottom w:val="single" w:sz="4" w:space="0" w:color="auto"/>
            </w:tcBorders>
            <w:shd w:val="clear" w:color="auto" w:fill="auto"/>
          </w:tcPr>
          <w:p w14:paraId="7FB4B985" w14:textId="77777777" w:rsidR="00E36F42" w:rsidRPr="00E36F42" w:rsidRDefault="00E36F42" w:rsidP="00935111">
            <w:pPr>
              <w:spacing w:before="60" w:after="0" w:line="276" w:lineRule="auto"/>
              <w:jc w:val="both"/>
              <w:rPr>
                <w:rFonts w:eastAsia="Times New Roman" w:cs="Times New Roman"/>
                <w:b/>
                <w:sz w:val="24"/>
                <w:szCs w:val="20"/>
                <w:lang w:val="nl-NL"/>
              </w:rPr>
            </w:pPr>
          </w:p>
        </w:tc>
        <w:tc>
          <w:tcPr>
            <w:tcW w:w="1134" w:type="dxa"/>
            <w:tcBorders>
              <w:top w:val="single" w:sz="4" w:space="0" w:color="auto"/>
              <w:bottom w:val="single" w:sz="4" w:space="0" w:color="auto"/>
            </w:tcBorders>
            <w:shd w:val="clear" w:color="auto" w:fill="auto"/>
          </w:tcPr>
          <w:p w14:paraId="533E223E" w14:textId="77777777" w:rsidR="00E36F42" w:rsidRPr="00E36F42" w:rsidRDefault="00E36F42" w:rsidP="00935111">
            <w:pPr>
              <w:spacing w:before="60"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Quý II</w:t>
            </w:r>
          </w:p>
          <w:p w14:paraId="11B49957" w14:textId="77777777" w:rsidR="00E36F42" w:rsidRPr="00E36F42" w:rsidRDefault="00E36F42" w:rsidP="00935111">
            <w:pPr>
              <w:spacing w:after="60" w:line="276" w:lineRule="auto"/>
              <w:jc w:val="center"/>
              <w:rPr>
                <w:rFonts w:eastAsia="Times New Roman" w:cs="Times New Roman"/>
                <w:b/>
                <w:sz w:val="24"/>
                <w:szCs w:val="20"/>
                <w:lang w:val="nl-NL"/>
              </w:rPr>
            </w:pPr>
            <w:r w:rsidRPr="00E36F42">
              <w:rPr>
                <w:rFonts w:eastAsia="Times New Roman" w:cs="Times New Roman"/>
                <w:b/>
                <w:sz w:val="24"/>
                <w:szCs w:val="20"/>
                <w:lang w:val="nl-NL"/>
              </w:rPr>
              <w:t>2023</w:t>
            </w:r>
          </w:p>
        </w:tc>
        <w:tc>
          <w:tcPr>
            <w:tcW w:w="1276" w:type="dxa"/>
            <w:tcBorders>
              <w:top w:val="single" w:sz="4" w:space="0" w:color="auto"/>
              <w:bottom w:val="single" w:sz="4" w:space="0" w:color="auto"/>
            </w:tcBorders>
            <w:shd w:val="clear" w:color="auto" w:fill="auto"/>
          </w:tcPr>
          <w:p w14:paraId="586B58E6" w14:textId="77777777" w:rsidR="00E36F42" w:rsidRPr="00E36F42" w:rsidRDefault="00E36F42" w:rsidP="00935111">
            <w:pPr>
              <w:spacing w:before="60"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6 tháng</w:t>
            </w:r>
          </w:p>
          <w:p w14:paraId="293E5589" w14:textId="77777777" w:rsidR="00E36F42" w:rsidRPr="00E36F42" w:rsidRDefault="00E36F42" w:rsidP="00935111">
            <w:pPr>
              <w:spacing w:after="60" w:line="276" w:lineRule="auto"/>
              <w:jc w:val="center"/>
              <w:rPr>
                <w:rFonts w:eastAsia="Times New Roman" w:cs="Times New Roman"/>
                <w:b/>
                <w:sz w:val="24"/>
                <w:szCs w:val="20"/>
                <w:lang w:val="nl-NL"/>
              </w:rPr>
            </w:pPr>
            <w:r w:rsidRPr="00E36F42">
              <w:rPr>
                <w:rFonts w:eastAsia="Times New Roman" w:cs="Times New Roman"/>
                <w:b/>
                <w:sz w:val="24"/>
                <w:szCs w:val="20"/>
                <w:lang w:val="nl-NL"/>
              </w:rPr>
              <w:t>năm 2023</w:t>
            </w:r>
          </w:p>
        </w:tc>
        <w:tc>
          <w:tcPr>
            <w:tcW w:w="1417" w:type="dxa"/>
            <w:tcBorders>
              <w:top w:val="single" w:sz="4" w:space="0" w:color="auto"/>
              <w:bottom w:val="single" w:sz="4" w:space="0" w:color="auto"/>
            </w:tcBorders>
            <w:shd w:val="clear" w:color="auto" w:fill="auto"/>
          </w:tcPr>
          <w:p w14:paraId="57642469" w14:textId="77777777" w:rsidR="00E36F42" w:rsidRPr="00E36F42" w:rsidRDefault="00E36F42" w:rsidP="00935111">
            <w:pPr>
              <w:spacing w:before="60"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Quý II</w:t>
            </w:r>
          </w:p>
          <w:p w14:paraId="37D5C076" w14:textId="77777777" w:rsidR="00E36F42" w:rsidRPr="00E36F42" w:rsidRDefault="00E36F42" w:rsidP="00935111">
            <w:pPr>
              <w:spacing w:after="60" w:line="276" w:lineRule="auto"/>
              <w:jc w:val="center"/>
              <w:rPr>
                <w:rFonts w:eastAsia="Times New Roman" w:cs="Times New Roman"/>
                <w:b/>
                <w:sz w:val="24"/>
                <w:szCs w:val="20"/>
                <w:lang w:val="nl-NL"/>
              </w:rPr>
            </w:pPr>
            <w:r w:rsidRPr="00E36F42">
              <w:rPr>
                <w:rFonts w:eastAsia="Times New Roman" w:cs="Times New Roman"/>
                <w:b/>
                <w:sz w:val="24"/>
                <w:szCs w:val="20"/>
                <w:lang w:val="nl-NL"/>
              </w:rPr>
              <w:t>2023</w:t>
            </w:r>
          </w:p>
        </w:tc>
        <w:tc>
          <w:tcPr>
            <w:tcW w:w="1276" w:type="dxa"/>
            <w:tcBorders>
              <w:top w:val="single" w:sz="4" w:space="0" w:color="auto"/>
              <w:bottom w:val="single" w:sz="4" w:space="0" w:color="auto"/>
            </w:tcBorders>
            <w:shd w:val="clear" w:color="auto" w:fill="auto"/>
          </w:tcPr>
          <w:p w14:paraId="1E45536C" w14:textId="77777777" w:rsidR="00E36F42" w:rsidRPr="00E36F42" w:rsidRDefault="00E36F42" w:rsidP="00935111">
            <w:pPr>
              <w:spacing w:before="60" w:after="0" w:line="276" w:lineRule="auto"/>
              <w:jc w:val="center"/>
              <w:rPr>
                <w:rFonts w:eastAsia="Times New Roman" w:cs="Times New Roman"/>
                <w:b/>
                <w:sz w:val="24"/>
                <w:szCs w:val="20"/>
                <w:lang w:val="nl-NL"/>
              </w:rPr>
            </w:pPr>
            <w:r w:rsidRPr="00E36F42">
              <w:rPr>
                <w:rFonts w:eastAsia="Times New Roman" w:cs="Times New Roman"/>
                <w:b/>
                <w:sz w:val="24"/>
                <w:szCs w:val="20"/>
                <w:lang w:val="nl-NL"/>
              </w:rPr>
              <w:t>6 tháng</w:t>
            </w:r>
          </w:p>
          <w:p w14:paraId="649E26EE" w14:textId="77777777" w:rsidR="00E36F42" w:rsidRPr="00E36F42" w:rsidRDefault="00E36F42" w:rsidP="00935111">
            <w:pPr>
              <w:spacing w:after="60" w:line="276" w:lineRule="auto"/>
              <w:jc w:val="center"/>
              <w:rPr>
                <w:rFonts w:eastAsia="Times New Roman" w:cs="Times New Roman"/>
                <w:b/>
                <w:sz w:val="24"/>
                <w:szCs w:val="20"/>
                <w:lang w:val="nl-NL"/>
              </w:rPr>
            </w:pPr>
            <w:r w:rsidRPr="00E36F42">
              <w:rPr>
                <w:rFonts w:eastAsia="Times New Roman" w:cs="Times New Roman"/>
                <w:b/>
                <w:sz w:val="24"/>
                <w:szCs w:val="20"/>
                <w:lang w:val="nl-NL"/>
              </w:rPr>
              <w:t>năm 2023</w:t>
            </w:r>
          </w:p>
        </w:tc>
      </w:tr>
      <w:tr w:rsidR="00E36F42" w:rsidRPr="00E36F42" w14:paraId="156C8531" w14:textId="77777777" w:rsidTr="005D0C43">
        <w:tc>
          <w:tcPr>
            <w:tcW w:w="3119" w:type="dxa"/>
            <w:tcBorders>
              <w:top w:val="single" w:sz="4" w:space="0" w:color="auto"/>
            </w:tcBorders>
            <w:shd w:val="clear" w:color="auto" w:fill="auto"/>
            <w:vAlign w:val="bottom"/>
          </w:tcPr>
          <w:p w14:paraId="4F24DC21" w14:textId="77777777"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t>Thức ăn gia súc, gia cầm</w:t>
            </w:r>
          </w:p>
        </w:tc>
        <w:tc>
          <w:tcPr>
            <w:tcW w:w="1276" w:type="dxa"/>
            <w:tcBorders>
              <w:top w:val="single" w:sz="4" w:space="0" w:color="auto"/>
            </w:tcBorders>
            <w:shd w:val="clear" w:color="auto" w:fill="auto"/>
            <w:vAlign w:val="bottom"/>
          </w:tcPr>
          <w:p w14:paraId="541DCB3C"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Tấn</w:t>
            </w:r>
          </w:p>
        </w:tc>
        <w:tc>
          <w:tcPr>
            <w:tcW w:w="1134" w:type="dxa"/>
            <w:tcBorders>
              <w:top w:val="single" w:sz="4" w:space="0" w:color="auto"/>
            </w:tcBorders>
            <w:shd w:val="clear" w:color="auto" w:fill="auto"/>
            <w:vAlign w:val="bottom"/>
          </w:tcPr>
          <w:p w14:paraId="160A9032"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67.663</w:t>
            </w:r>
          </w:p>
        </w:tc>
        <w:tc>
          <w:tcPr>
            <w:tcW w:w="1276" w:type="dxa"/>
            <w:tcBorders>
              <w:top w:val="single" w:sz="4" w:space="0" w:color="auto"/>
            </w:tcBorders>
            <w:shd w:val="clear" w:color="auto" w:fill="auto"/>
            <w:vAlign w:val="bottom"/>
          </w:tcPr>
          <w:p w14:paraId="2E4A8803"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133.409</w:t>
            </w:r>
          </w:p>
        </w:tc>
        <w:tc>
          <w:tcPr>
            <w:tcW w:w="1417" w:type="dxa"/>
            <w:tcBorders>
              <w:top w:val="single" w:sz="4" w:space="0" w:color="auto"/>
            </w:tcBorders>
            <w:shd w:val="clear" w:color="auto" w:fill="auto"/>
            <w:vAlign w:val="bottom"/>
          </w:tcPr>
          <w:p w14:paraId="7C509741"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-3,98</w:t>
            </w:r>
          </w:p>
        </w:tc>
        <w:tc>
          <w:tcPr>
            <w:tcW w:w="1276" w:type="dxa"/>
            <w:tcBorders>
              <w:top w:val="single" w:sz="4" w:space="0" w:color="auto"/>
            </w:tcBorders>
            <w:shd w:val="clear" w:color="auto" w:fill="auto"/>
            <w:vAlign w:val="bottom"/>
          </w:tcPr>
          <w:p w14:paraId="3AC79359"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-10,38</w:t>
            </w:r>
          </w:p>
        </w:tc>
      </w:tr>
      <w:tr w:rsidR="00E36F42" w:rsidRPr="00E36F42" w14:paraId="686DE1FD" w14:textId="77777777" w:rsidTr="005D0C43">
        <w:tc>
          <w:tcPr>
            <w:tcW w:w="3119" w:type="dxa"/>
            <w:shd w:val="clear" w:color="auto" w:fill="auto"/>
            <w:vAlign w:val="bottom"/>
          </w:tcPr>
          <w:p w14:paraId="7F3E63B1" w14:textId="77777777"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lastRenderedPageBreak/>
              <w:t>Giày thể thao</w:t>
            </w:r>
          </w:p>
        </w:tc>
        <w:tc>
          <w:tcPr>
            <w:tcW w:w="1276" w:type="dxa"/>
            <w:shd w:val="clear" w:color="auto" w:fill="auto"/>
            <w:vAlign w:val="bottom"/>
          </w:tcPr>
          <w:p w14:paraId="178374AA"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Nghìn đôi</w:t>
            </w:r>
          </w:p>
        </w:tc>
        <w:tc>
          <w:tcPr>
            <w:tcW w:w="1134" w:type="dxa"/>
            <w:shd w:val="clear" w:color="auto" w:fill="auto"/>
            <w:vAlign w:val="bottom"/>
          </w:tcPr>
          <w:p w14:paraId="291F5EDF"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3.134,5</w:t>
            </w:r>
          </w:p>
        </w:tc>
        <w:tc>
          <w:tcPr>
            <w:tcW w:w="1276" w:type="dxa"/>
            <w:shd w:val="clear" w:color="auto" w:fill="auto"/>
            <w:vAlign w:val="bottom"/>
          </w:tcPr>
          <w:p w14:paraId="338764EF"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5.946,2</w:t>
            </w:r>
          </w:p>
        </w:tc>
        <w:tc>
          <w:tcPr>
            <w:tcW w:w="1417" w:type="dxa"/>
            <w:shd w:val="clear" w:color="auto" w:fill="auto"/>
            <w:vAlign w:val="bottom"/>
          </w:tcPr>
          <w:p w14:paraId="6C37E915"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-4,84</w:t>
            </w:r>
          </w:p>
        </w:tc>
        <w:tc>
          <w:tcPr>
            <w:tcW w:w="1276" w:type="dxa"/>
            <w:shd w:val="clear" w:color="auto" w:fill="auto"/>
            <w:vAlign w:val="bottom"/>
          </w:tcPr>
          <w:p w14:paraId="37F5B6AD"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-11,92</w:t>
            </w:r>
          </w:p>
        </w:tc>
      </w:tr>
      <w:tr w:rsidR="00E36F42" w:rsidRPr="00E36F42" w14:paraId="500B2AC2" w14:textId="77777777" w:rsidTr="005D0C43">
        <w:tc>
          <w:tcPr>
            <w:tcW w:w="3119" w:type="dxa"/>
            <w:shd w:val="clear" w:color="auto" w:fill="auto"/>
            <w:vAlign w:val="bottom"/>
          </w:tcPr>
          <w:p w14:paraId="5A838A44" w14:textId="77777777"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t>Gạch ốp lát</w:t>
            </w:r>
          </w:p>
        </w:tc>
        <w:tc>
          <w:tcPr>
            <w:tcW w:w="1276" w:type="dxa"/>
            <w:shd w:val="clear" w:color="auto" w:fill="auto"/>
            <w:vAlign w:val="bottom"/>
          </w:tcPr>
          <w:p w14:paraId="035C2700"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Nghìn m</w:t>
            </w:r>
            <w:r w:rsidRPr="00E36F42">
              <w:rPr>
                <w:rFonts w:eastAsia="Times New Roman" w:cs="Times New Roman"/>
                <w:sz w:val="26"/>
                <w:szCs w:val="26"/>
                <w:vertAlign w:val="superscript"/>
                <w:lang w:val="nl-NL"/>
              </w:rPr>
              <w:t>2</w:t>
            </w:r>
          </w:p>
        </w:tc>
        <w:tc>
          <w:tcPr>
            <w:tcW w:w="1134" w:type="dxa"/>
            <w:shd w:val="clear" w:color="auto" w:fill="auto"/>
            <w:vAlign w:val="bottom"/>
          </w:tcPr>
          <w:p w14:paraId="0150EBBE"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28.125,7</w:t>
            </w:r>
          </w:p>
        </w:tc>
        <w:tc>
          <w:tcPr>
            <w:tcW w:w="1276" w:type="dxa"/>
            <w:shd w:val="clear" w:color="auto" w:fill="auto"/>
            <w:vAlign w:val="bottom"/>
          </w:tcPr>
          <w:p w14:paraId="1870891B"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46.212,7</w:t>
            </w:r>
          </w:p>
        </w:tc>
        <w:tc>
          <w:tcPr>
            <w:tcW w:w="1417" w:type="dxa"/>
            <w:shd w:val="clear" w:color="auto" w:fill="auto"/>
            <w:vAlign w:val="bottom"/>
          </w:tcPr>
          <w:p w14:paraId="30488350"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-18,06</w:t>
            </w:r>
          </w:p>
        </w:tc>
        <w:tc>
          <w:tcPr>
            <w:tcW w:w="1276" w:type="dxa"/>
            <w:shd w:val="clear" w:color="auto" w:fill="auto"/>
            <w:vAlign w:val="bottom"/>
          </w:tcPr>
          <w:p w14:paraId="68E2635F"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-20,00</w:t>
            </w:r>
          </w:p>
        </w:tc>
      </w:tr>
      <w:tr w:rsidR="00E36F42" w:rsidRPr="00E36F42" w14:paraId="02F54C09" w14:textId="77777777" w:rsidTr="005D0C43">
        <w:tc>
          <w:tcPr>
            <w:tcW w:w="3119" w:type="dxa"/>
            <w:shd w:val="clear" w:color="auto" w:fill="auto"/>
            <w:vAlign w:val="bottom"/>
          </w:tcPr>
          <w:p w14:paraId="57744491" w14:textId="77777777"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t>Xe ô tô các loại</w:t>
            </w:r>
          </w:p>
        </w:tc>
        <w:tc>
          <w:tcPr>
            <w:tcW w:w="1276" w:type="dxa"/>
            <w:shd w:val="clear" w:color="auto" w:fill="auto"/>
            <w:vAlign w:val="bottom"/>
          </w:tcPr>
          <w:p w14:paraId="227764B1"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Chiếc</w:t>
            </w:r>
          </w:p>
        </w:tc>
        <w:tc>
          <w:tcPr>
            <w:tcW w:w="1134" w:type="dxa"/>
            <w:shd w:val="clear" w:color="auto" w:fill="auto"/>
            <w:vAlign w:val="bottom"/>
          </w:tcPr>
          <w:p w14:paraId="595E90FF"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9.905</w:t>
            </w:r>
          </w:p>
        </w:tc>
        <w:tc>
          <w:tcPr>
            <w:tcW w:w="1276" w:type="dxa"/>
            <w:shd w:val="clear" w:color="auto" w:fill="auto"/>
            <w:vAlign w:val="bottom"/>
          </w:tcPr>
          <w:p w14:paraId="1BED7768"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18.624</w:t>
            </w:r>
          </w:p>
        </w:tc>
        <w:tc>
          <w:tcPr>
            <w:tcW w:w="1417" w:type="dxa"/>
            <w:shd w:val="clear" w:color="auto" w:fill="auto"/>
            <w:vAlign w:val="bottom"/>
          </w:tcPr>
          <w:p w14:paraId="000A926C"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-41,12</w:t>
            </w:r>
          </w:p>
        </w:tc>
        <w:tc>
          <w:tcPr>
            <w:tcW w:w="1276" w:type="dxa"/>
            <w:shd w:val="clear" w:color="auto" w:fill="auto"/>
            <w:vAlign w:val="bottom"/>
          </w:tcPr>
          <w:p w14:paraId="309FF135"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-40,07</w:t>
            </w:r>
          </w:p>
        </w:tc>
      </w:tr>
      <w:tr w:rsidR="00E36F42" w:rsidRPr="00E36F42" w14:paraId="7106F125" w14:textId="77777777" w:rsidTr="005D0C43">
        <w:tc>
          <w:tcPr>
            <w:tcW w:w="3119" w:type="dxa"/>
            <w:shd w:val="clear" w:color="auto" w:fill="auto"/>
            <w:vAlign w:val="bottom"/>
          </w:tcPr>
          <w:p w14:paraId="1772A4DA" w14:textId="77777777"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t>Xe máy các loại</w:t>
            </w:r>
          </w:p>
        </w:tc>
        <w:tc>
          <w:tcPr>
            <w:tcW w:w="1276" w:type="dxa"/>
            <w:shd w:val="clear" w:color="auto" w:fill="auto"/>
            <w:vAlign w:val="bottom"/>
          </w:tcPr>
          <w:p w14:paraId="242AFFCA"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Chiếc</w:t>
            </w:r>
          </w:p>
        </w:tc>
        <w:tc>
          <w:tcPr>
            <w:tcW w:w="1134" w:type="dxa"/>
            <w:shd w:val="clear" w:color="auto" w:fill="auto"/>
            <w:vAlign w:val="bottom"/>
          </w:tcPr>
          <w:p w14:paraId="20A3A288"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418.174</w:t>
            </w:r>
          </w:p>
        </w:tc>
        <w:tc>
          <w:tcPr>
            <w:tcW w:w="1276" w:type="dxa"/>
            <w:shd w:val="clear" w:color="auto" w:fill="auto"/>
            <w:vAlign w:val="bottom"/>
          </w:tcPr>
          <w:p w14:paraId="409EED16"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800.513</w:t>
            </w:r>
          </w:p>
        </w:tc>
        <w:tc>
          <w:tcPr>
            <w:tcW w:w="1417" w:type="dxa"/>
            <w:shd w:val="clear" w:color="auto" w:fill="auto"/>
            <w:vAlign w:val="bottom"/>
          </w:tcPr>
          <w:p w14:paraId="2BFA28E1"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-5,03</w:t>
            </w:r>
          </w:p>
        </w:tc>
        <w:tc>
          <w:tcPr>
            <w:tcW w:w="1276" w:type="dxa"/>
            <w:shd w:val="clear" w:color="auto" w:fill="auto"/>
            <w:vAlign w:val="bottom"/>
          </w:tcPr>
          <w:p w14:paraId="36FF08F2"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-9,14</w:t>
            </w:r>
          </w:p>
        </w:tc>
      </w:tr>
      <w:tr w:rsidR="00E36F42" w:rsidRPr="00E36F42" w14:paraId="1EB3208F" w14:textId="77777777" w:rsidTr="005D0C43">
        <w:tc>
          <w:tcPr>
            <w:tcW w:w="3119" w:type="dxa"/>
            <w:tcBorders>
              <w:bottom w:val="single" w:sz="4" w:space="0" w:color="auto"/>
            </w:tcBorders>
            <w:shd w:val="clear" w:color="auto" w:fill="auto"/>
            <w:vAlign w:val="bottom"/>
          </w:tcPr>
          <w:p w14:paraId="325E125A" w14:textId="310E5A19"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t>Doanh thu sản xuất</w:t>
            </w:r>
          </w:p>
          <w:p w14:paraId="5DF2CE8D" w14:textId="77777777" w:rsidR="00E36F42" w:rsidRPr="00E36F42" w:rsidRDefault="00E36F42" w:rsidP="00935111">
            <w:pPr>
              <w:spacing w:before="80" w:after="20" w:line="276" w:lineRule="auto"/>
              <w:rPr>
                <w:rFonts w:eastAsia="Times New Roman" w:cs="Times New Roman"/>
                <w:sz w:val="26"/>
                <w:szCs w:val="26"/>
                <w:lang w:val="nl-NL"/>
              </w:rPr>
            </w:pPr>
            <w:r w:rsidRPr="00E36F42">
              <w:rPr>
                <w:rFonts w:eastAsia="Times New Roman" w:cs="Times New Roman"/>
                <w:sz w:val="26"/>
                <w:szCs w:val="26"/>
                <w:lang w:val="nl-NL"/>
              </w:rPr>
              <w:t>linh kiện điện tử</w:t>
            </w:r>
          </w:p>
        </w:tc>
        <w:tc>
          <w:tcPr>
            <w:tcW w:w="1276" w:type="dxa"/>
            <w:tcBorders>
              <w:bottom w:val="single" w:sz="4" w:space="0" w:color="auto"/>
            </w:tcBorders>
            <w:shd w:val="clear" w:color="auto" w:fill="auto"/>
            <w:vAlign w:val="bottom"/>
          </w:tcPr>
          <w:p w14:paraId="46EAD87B"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Tỷ đồng</w:t>
            </w:r>
          </w:p>
        </w:tc>
        <w:tc>
          <w:tcPr>
            <w:tcW w:w="1134" w:type="dxa"/>
            <w:tcBorders>
              <w:bottom w:val="single" w:sz="4" w:space="0" w:color="auto"/>
            </w:tcBorders>
            <w:shd w:val="clear" w:color="auto" w:fill="auto"/>
            <w:vAlign w:val="bottom"/>
          </w:tcPr>
          <w:p w14:paraId="3A7FB7AF"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54.808,3</w:t>
            </w:r>
          </w:p>
        </w:tc>
        <w:tc>
          <w:tcPr>
            <w:tcW w:w="1276" w:type="dxa"/>
            <w:tcBorders>
              <w:bottom w:val="single" w:sz="4" w:space="0" w:color="auto"/>
            </w:tcBorders>
            <w:shd w:val="clear" w:color="auto" w:fill="auto"/>
            <w:vAlign w:val="bottom"/>
          </w:tcPr>
          <w:p w14:paraId="50B6759C" w14:textId="77777777" w:rsidR="00E36F42" w:rsidRPr="00E36F42" w:rsidRDefault="00E36F42" w:rsidP="00935111">
            <w:pPr>
              <w:spacing w:before="80" w:after="20" w:line="276" w:lineRule="auto"/>
              <w:jc w:val="right"/>
              <w:rPr>
                <w:rFonts w:eastAsia="Times New Roman" w:cs="Times New Roman"/>
                <w:sz w:val="26"/>
                <w:szCs w:val="26"/>
                <w:lang w:val="nl-NL"/>
              </w:rPr>
            </w:pPr>
            <w:r w:rsidRPr="00E36F42">
              <w:rPr>
                <w:rFonts w:eastAsia="Times New Roman" w:cs="Times New Roman"/>
                <w:sz w:val="26"/>
                <w:szCs w:val="26"/>
                <w:lang w:val="nl-NL"/>
              </w:rPr>
              <w:t>102.556,6</w:t>
            </w:r>
          </w:p>
        </w:tc>
        <w:tc>
          <w:tcPr>
            <w:tcW w:w="1417" w:type="dxa"/>
            <w:tcBorders>
              <w:bottom w:val="single" w:sz="4" w:space="0" w:color="auto"/>
            </w:tcBorders>
            <w:shd w:val="clear" w:color="auto" w:fill="auto"/>
            <w:vAlign w:val="bottom"/>
          </w:tcPr>
          <w:p w14:paraId="02CAD4FE"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+11,88</w:t>
            </w:r>
          </w:p>
        </w:tc>
        <w:tc>
          <w:tcPr>
            <w:tcW w:w="1276" w:type="dxa"/>
            <w:tcBorders>
              <w:bottom w:val="single" w:sz="4" w:space="0" w:color="auto"/>
            </w:tcBorders>
            <w:shd w:val="clear" w:color="auto" w:fill="auto"/>
            <w:vAlign w:val="bottom"/>
          </w:tcPr>
          <w:p w14:paraId="3A59B64B" w14:textId="77777777" w:rsidR="00E36F42" w:rsidRPr="00E36F42" w:rsidRDefault="00E36F42" w:rsidP="00935111">
            <w:pPr>
              <w:spacing w:before="80" w:after="20" w:line="276" w:lineRule="auto"/>
              <w:jc w:val="center"/>
              <w:rPr>
                <w:rFonts w:eastAsia="Times New Roman" w:cs="Times New Roman"/>
                <w:sz w:val="26"/>
                <w:szCs w:val="26"/>
                <w:lang w:val="nl-NL"/>
              </w:rPr>
            </w:pPr>
            <w:r w:rsidRPr="00E36F42">
              <w:rPr>
                <w:rFonts w:eastAsia="Times New Roman" w:cs="Times New Roman"/>
                <w:sz w:val="26"/>
                <w:szCs w:val="26"/>
                <w:lang w:val="nl-NL"/>
              </w:rPr>
              <w:t>+9,10</w:t>
            </w:r>
          </w:p>
        </w:tc>
      </w:tr>
    </w:tbl>
    <w:bookmarkEnd w:id="13"/>
    <w:p w14:paraId="51132AC3" w14:textId="4413CA35" w:rsidR="00822899" w:rsidRPr="00536BA0" w:rsidRDefault="00822899" w:rsidP="00935111">
      <w:pPr>
        <w:spacing w:before="120" w:after="0" w:line="276" w:lineRule="auto"/>
        <w:ind w:firstLine="709"/>
        <w:jc w:val="both"/>
        <w:rPr>
          <w:color w:val="000000" w:themeColor="text1"/>
        </w:rPr>
      </w:pPr>
      <w:r w:rsidRPr="00536BA0">
        <w:rPr>
          <w:i/>
          <w:iCs/>
          <w:color w:val="000000" w:themeColor="text1"/>
        </w:rPr>
        <w:t>Chỉ số sử dụng lao động của các doanh nghiệp công nghiệp trên địa bàn tháng 0</w:t>
      </w:r>
      <w:r w:rsidR="00536BA0" w:rsidRPr="00536BA0">
        <w:rPr>
          <w:i/>
          <w:iCs/>
          <w:color w:val="000000" w:themeColor="text1"/>
        </w:rPr>
        <w:t>6</w:t>
      </w:r>
      <w:r w:rsidRPr="00536BA0">
        <w:rPr>
          <w:i/>
          <w:iCs/>
          <w:color w:val="000000" w:themeColor="text1"/>
        </w:rPr>
        <w:t>/2023</w:t>
      </w:r>
      <w:r w:rsidRPr="00536BA0">
        <w:rPr>
          <w:color w:val="000000" w:themeColor="text1"/>
        </w:rPr>
        <w:t xml:space="preserve"> tăng </w:t>
      </w:r>
      <w:r w:rsidR="00536BA0" w:rsidRPr="00536BA0">
        <w:rPr>
          <w:color w:val="000000" w:themeColor="text1"/>
        </w:rPr>
        <w:t>2,25</w:t>
      </w:r>
      <w:r w:rsidRPr="00536BA0">
        <w:rPr>
          <w:color w:val="000000" w:themeColor="text1"/>
        </w:rPr>
        <w:t xml:space="preserve">% so với tháng trước và </w:t>
      </w:r>
      <w:r w:rsidR="00536BA0" w:rsidRPr="00536BA0">
        <w:rPr>
          <w:color w:val="000000" w:themeColor="text1"/>
        </w:rPr>
        <w:t>giảm nhẹ 0,37%</w:t>
      </w:r>
      <w:r w:rsidRPr="00536BA0">
        <w:rPr>
          <w:color w:val="000000" w:themeColor="text1"/>
        </w:rPr>
        <w:t xml:space="preserve"> so với cùng kỳ. Mặc dù còn gặp nhiều khó khăn về thị trường tiêu thụ, song các doanh nghiệp đã nỗ lực thực hiện các giải pháp để ổn định sản xuất, tìm kiếm đơn hàng, đảm bảo việc làm và thu nhập cho người lao động.</w:t>
      </w:r>
    </w:p>
    <w:p w14:paraId="5EF02590" w14:textId="2CB33124" w:rsidR="00536BA0" w:rsidRPr="00536BA0" w:rsidRDefault="00822899" w:rsidP="00536BA0">
      <w:pPr>
        <w:spacing w:before="120" w:after="0" w:line="276" w:lineRule="auto"/>
        <w:ind w:firstLine="709"/>
        <w:jc w:val="both"/>
        <w:rPr>
          <w:color w:val="000000" w:themeColor="text1"/>
        </w:rPr>
      </w:pPr>
      <w:r w:rsidRPr="00536BA0">
        <w:rPr>
          <w:i/>
          <w:iCs/>
          <w:color w:val="000000" w:themeColor="text1"/>
        </w:rPr>
        <w:t>Chỉ số tiêu thụ toàn ngành công nghiệp chế biến, chế tạo</w:t>
      </w:r>
      <w:r w:rsidRPr="00536BA0">
        <w:rPr>
          <w:color w:val="000000" w:themeColor="text1"/>
        </w:rPr>
        <w:t xml:space="preserve"> </w:t>
      </w:r>
      <w:r w:rsidR="005D0C43">
        <w:rPr>
          <w:color w:val="000000" w:themeColor="text1"/>
        </w:rPr>
        <w:t xml:space="preserve">tháng 6 </w:t>
      </w:r>
      <w:r w:rsidRPr="00536BA0">
        <w:rPr>
          <w:color w:val="000000" w:themeColor="text1"/>
        </w:rPr>
        <w:t xml:space="preserve">giảm </w:t>
      </w:r>
      <w:r w:rsidR="00536BA0" w:rsidRPr="00536BA0">
        <w:rPr>
          <w:color w:val="000000" w:themeColor="text1"/>
        </w:rPr>
        <w:t>0,53</w:t>
      </w:r>
      <w:r w:rsidRPr="00536BA0">
        <w:rPr>
          <w:color w:val="000000" w:themeColor="text1"/>
        </w:rPr>
        <w:t xml:space="preserve">% so với tháng trước và giảm </w:t>
      </w:r>
      <w:r w:rsidR="00536BA0" w:rsidRPr="00536BA0">
        <w:rPr>
          <w:color w:val="000000" w:themeColor="text1"/>
        </w:rPr>
        <w:t>6,56</w:t>
      </w:r>
      <w:r w:rsidRPr="00536BA0">
        <w:rPr>
          <w:color w:val="000000" w:themeColor="text1"/>
        </w:rPr>
        <w:t xml:space="preserve">% so với cùng kỳ. </w:t>
      </w:r>
      <w:r w:rsidR="00536BA0" w:rsidRPr="00536BA0">
        <w:rPr>
          <w:color w:val="000000" w:themeColor="text1"/>
        </w:rPr>
        <w:t>So với tháng trước, 12 ngành công nghiệp cấp 2 có chỉ số tiêu thụ tăng với một số ngành tăng khá là: Ngành Dệt tăng 7,58%; ngành Sản xuất giấy và sản phẩm từ giấy tăng 8,20%; ngành Sản xuất thiết bị điện tăng 7,65%; ngành Sản xuất giường, tủ, bàn, ghế tăng 5,80%...; 06 ngành còn lại có chỉ số tiêu thụ giảm, trong đó giảm mạnh nhất ở 02 ngành là Sản xuất sản phẩm từ cao su và plastic và Sản xuất xe có động cơ với tỷ lệ giảm lần lượt là 11,48% và 8,59%.</w:t>
      </w:r>
    </w:p>
    <w:p w14:paraId="7D26B029" w14:textId="4F7C7A83" w:rsidR="00643061" w:rsidRPr="00643061" w:rsidRDefault="00822899" w:rsidP="00643061">
      <w:pPr>
        <w:spacing w:before="120" w:after="0" w:line="276" w:lineRule="auto"/>
        <w:ind w:firstLine="709"/>
        <w:jc w:val="both"/>
        <w:rPr>
          <w:color w:val="000000" w:themeColor="text1"/>
        </w:rPr>
      </w:pPr>
      <w:r w:rsidRPr="00643061">
        <w:rPr>
          <w:i/>
          <w:iCs/>
          <w:color w:val="000000" w:themeColor="text1"/>
        </w:rPr>
        <w:t>Chỉ số tồn kho toàn ngành công nghiệp chế biến, chế tạo</w:t>
      </w:r>
      <w:r w:rsidRPr="00643061">
        <w:rPr>
          <w:color w:val="000000" w:themeColor="text1"/>
        </w:rPr>
        <w:t xml:space="preserve">: Tháng </w:t>
      </w:r>
      <w:r w:rsidR="00536BA0" w:rsidRPr="00643061">
        <w:rPr>
          <w:color w:val="000000" w:themeColor="text1"/>
        </w:rPr>
        <w:t>6</w:t>
      </w:r>
      <w:r w:rsidRPr="00643061">
        <w:rPr>
          <w:color w:val="000000" w:themeColor="text1"/>
        </w:rPr>
        <w:t xml:space="preserve">/2023, chỉ số tồn kho toàn ngành công nghiệp chế biến, chế tạo </w:t>
      </w:r>
      <w:r w:rsidR="00643061" w:rsidRPr="00643061">
        <w:rPr>
          <w:color w:val="000000" w:themeColor="text1"/>
        </w:rPr>
        <w:t>tăng 5,69%</w:t>
      </w:r>
      <w:r w:rsidRPr="00643061">
        <w:rPr>
          <w:color w:val="000000" w:themeColor="text1"/>
        </w:rPr>
        <w:t xml:space="preserve"> so với tháng trước và giảm </w:t>
      </w:r>
      <w:r w:rsidR="00643061" w:rsidRPr="00643061">
        <w:rPr>
          <w:color w:val="000000" w:themeColor="text1"/>
        </w:rPr>
        <w:t>10,85</w:t>
      </w:r>
      <w:r w:rsidRPr="00643061">
        <w:rPr>
          <w:color w:val="000000" w:themeColor="text1"/>
        </w:rPr>
        <w:t xml:space="preserve">% so với cùng kỳ. </w:t>
      </w:r>
      <w:r w:rsidR="00643061" w:rsidRPr="00643061">
        <w:rPr>
          <w:color w:val="000000" w:themeColor="text1"/>
        </w:rPr>
        <w:t>Trong đó, một số ngành có chỉ số tồn kho tăng cao là: Ngành sản xuất sản phẩm từ cao su và plastic tăng 31,69%; ngành sản xuất thiết bị điện tăng 12,58%; ngành Sản xuất xe có động cơ tăng 35,17%; ngược chiều, một số ngành có chỉ số tồn kho giảm đáng kể là ngành sản xuất giấy và sản phẩm từ giấy giảm 11,35%; ngành sản xuất kim loại giảm 21,01% và ngành sản xuất giường, tủ, bàn, ghế giảm 13,21%.</w:t>
      </w:r>
    </w:p>
    <w:p w14:paraId="654DCC54" w14:textId="50411C4A" w:rsidR="00822899" w:rsidRPr="00674340" w:rsidRDefault="00822899" w:rsidP="00101600">
      <w:pPr>
        <w:pStyle w:val="Heading2"/>
        <w:spacing w:before="120" w:line="276" w:lineRule="auto"/>
        <w:ind w:firstLine="709"/>
        <w:jc w:val="both"/>
      </w:pPr>
      <w:r w:rsidRPr="00674340">
        <w:t>4. Hoạt động của doanh nghiệp</w:t>
      </w:r>
    </w:p>
    <w:p w14:paraId="74A493C5" w14:textId="77777777" w:rsidR="00822899" w:rsidRPr="00101600" w:rsidRDefault="00822899" w:rsidP="00935111">
      <w:pPr>
        <w:pStyle w:val="Heading3"/>
        <w:spacing w:before="120" w:line="276" w:lineRule="auto"/>
        <w:ind w:firstLine="709"/>
        <w:jc w:val="both"/>
        <w:rPr>
          <w:i/>
          <w:color w:val="000000" w:themeColor="text1"/>
        </w:rPr>
      </w:pPr>
      <w:r w:rsidRPr="00101600">
        <w:rPr>
          <w:i/>
          <w:color w:val="000000" w:themeColor="text1"/>
        </w:rPr>
        <w:t>4.1. Tình hình đăng ký doanh nghiệp</w:t>
      </w:r>
    </w:p>
    <w:p w14:paraId="6D166F62" w14:textId="4E7F595D" w:rsidR="00935111" w:rsidRPr="009541D9" w:rsidRDefault="00935111" w:rsidP="00935111">
      <w:pPr>
        <w:spacing w:before="120" w:after="120" w:line="276" w:lineRule="auto"/>
        <w:ind w:firstLine="720"/>
        <w:jc w:val="both"/>
        <w:rPr>
          <w:i/>
          <w:iCs/>
          <w:szCs w:val="28"/>
          <w:shd w:val="clear" w:color="auto" w:fill="FFFFFF"/>
          <w:lang w:val="nl-NL"/>
        </w:rPr>
      </w:pPr>
      <w:r w:rsidRPr="009541D9">
        <w:rPr>
          <w:i/>
          <w:iCs/>
          <w:szCs w:val="28"/>
          <w:shd w:val="clear" w:color="auto" w:fill="FFFFFF"/>
          <w:lang w:val="nl-NL"/>
        </w:rPr>
        <w:t>Đồng hành cùng với doanh nghiệp, Tỉnh đã chỉ đạo</w:t>
      </w:r>
      <w:r>
        <w:rPr>
          <w:i/>
          <w:iCs/>
          <w:szCs w:val="28"/>
          <w:shd w:val="clear" w:color="auto" w:fill="FFFFFF"/>
          <w:lang w:val="nl-NL"/>
        </w:rPr>
        <w:t xml:space="preserve"> các Sở, ban ngành</w:t>
      </w:r>
      <w:r w:rsidRPr="009541D9">
        <w:rPr>
          <w:i/>
          <w:iCs/>
          <w:szCs w:val="28"/>
          <w:shd w:val="clear" w:color="auto" w:fill="FFFFFF"/>
          <w:lang w:val="nl-NL"/>
        </w:rPr>
        <w:t xml:space="preserve"> hỗ trợ, tạo mọi điều kiện tối đa cho doanh nghiệp</w:t>
      </w:r>
      <w:r>
        <w:rPr>
          <w:i/>
          <w:iCs/>
          <w:szCs w:val="28"/>
          <w:shd w:val="clear" w:color="auto" w:fill="FFFFFF"/>
          <w:lang w:val="nl-NL"/>
        </w:rPr>
        <w:t xml:space="preserve"> </w:t>
      </w:r>
      <w:r w:rsidR="00D27CDF">
        <w:rPr>
          <w:i/>
          <w:iCs/>
          <w:szCs w:val="28"/>
          <w:shd w:val="clear" w:color="auto" w:fill="FFFFFF"/>
          <w:lang w:val="nl-NL"/>
        </w:rPr>
        <w:t>khắc phục khó khăn</w:t>
      </w:r>
      <w:r w:rsidRPr="009541D9">
        <w:rPr>
          <w:i/>
          <w:iCs/>
          <w:szCs w:val="28"/>
          <w:shd w:val="clear" w:color="auto" w:fill="FFFFFF"/>
          <w:lang w:val="nl-NL"/>
        </w:rPr>
        <w:t xml:space="preserve">. Tuy nhiên, do ảnh hưởng của tăng trưởng kinh tế toàn cầu cũng như trong nước, hoạt động sản xuất kinh doanh của doanh nghiệp gặp nhiều khó khăn, số doanh nghiệp rút lui khỏi thị trường tiếp tục có xu hướng </w:t>
      </w:r>
      <w:r>
        <w:rPr>
          <w:i/>
          <w:iCs/>
          <w:szCs w:val="28"/>
          <w:shd w:val="clear" w:color="auto" w:fill="FFFFFF"/>
          <w:lang w:val="nl-NL"/>
        </w:rPr>
        <w:t xml:space="preserve">gia </w:t>
      </w:r>
      <w:r w:rsidRPr="009541D9">
        <w:rPr>
          <w:i/>
          <w:iCs/>
          <w:szCs w:val="28"/>
          <w:shd w:val="clear" w:color="auto" w:fill="FFFFFF"/>
          <w:lang w:val="nl-NL"/>
        </w:rPr>
        <w:t xml:space="preserve">tăng, </w:t>
      </w:r>
      <w:r>
        <w:rPr>
          <w:i/>
          <w:iCs/>
          <w:szCs w:val="28"/>
          <w:shd w:val="clear" w:color="auto" w:fill="FFFFFF"/>
          <w:lang w:val="nl-NL"/>
        </w:rPr>
        <w:t>ngược lại</w:t>
      </w:r>
      <w:r w:rsidRPr="009541D9">
        <w:rPr>
          <w:i/>
          <w:iCs/>
          <w:szCs w:val="28"/>
          <w:shd w:val="clear" w:color="auto" w:fill="FFFFFF"/>
          <w:lang w:val="nl-NL"/>
        </w:rPr>
        <w:t xml:space="preserve"> số doanh nghiệp quay trở lại thị trường có chiều hư</w:t>
      </w:r>
      <w:r>
        <w:rPr>
          <w:i/>
          <w:iCs/>
          <w:szCs w:val="28"/>
          <w:shd w:val="clear" w:color="auto" w:fill="FFFFFF"/>
          <w:lang w:val="nl-NL"/>
        </w:rPr>
        <w:t>ớ</w:t>
      </w:r>
      <w:r w:rsidRPr="009541D9">
        <w:rPr>
          <w:i/>
          <w:iCs/>
          <w:szCs w:val="28"/>
          <w:shd w:val="clear" w:color="auto" w:fill="FFFFFF"/>
          <w:lang w:val="nl-NL"/>
        </w:rPr>
        <w:t>ng giảm so với cùng kỳ năm trước.</w:t>
      </w:r>
    </w:p>
    <w:p w14:paraId="04E9401E" w14:textId="77777777" w:rsidR="00661386" w:rsidRDefault="00661386" w:rsidP="00661386">
      <w:pPr>
        <w:spacing w:before="120" w:after="120" w:line="276" w:lineRule="auto"/>
        <w:ind w:firstLine="720"/>
        <w:jc w:val="both"/>
        <w:rPr>
          <w:szCs w:val="28"/>
          <w:lang w:val="nl-NL"/>
        </w:rPr>
      </w:pPr>
      <w:r w:rsidRPr="00214117">
        <w:rPr>
          <w:szCs w:val="28"/>
          <w:shd w:val="clear" w:color="auto" w:fill="FFFFFF"/>
          <w:lang w:val="nl-NL"/>
        </w:rPr>
        <w:lastRenderedPageBreak/>
        <w:t>Tính đến ngày 15/6/202</w:t>
      </w:r>
      <w:r>
        <w:rPr>
          <w:szCs w:val="28"/>
          <w:shd w:val="clear" w:color="auto" w:fill="FFFFFF"/>
          <w:lang w:val="nl-NL"/>
        </w:rPr>
        <w:t>3</w:t>
      </w:r>
      <w:r w:rsidRPr="00214117">
        <w:rPr>
          <w:szCs w:val="28"/>
          <w:lang w:val="nl-NL"/>
        </w:rPr>
        <w:t xml:space="preserve">, toàn tỉnh có </w:t>
      </w:r>
      <w:r>
        <w:rPr>
          <w:szCs w:val="28"/>
          <w:lang w:val="nl-NL"/>
        </w:rPr>
        <w:t>752</w:t>
      </w:r>
      <w:r w:rsidRPr="00214117">
        <w:rPr>
          <w:szCs w:val="28"/>
          <w:lang w:val="nl-NL"/>
        </w:rPr>
        <w:t xml:space="preserve"> doanh nghiệp đăng ký thành lập mới với tổng số vốn đăng ký là </w:t>
      </w:r>
      <w:r>
        <w:rPr>
          <w:szCs w:val="28"/>
          <w:lang w:val="nl-NL"/>
        </w:rPr>
        <w:t>5.667</w:t>
      </w:r>
      <w:r w:rsidRPr="00214117">
        <w:rPr>
          <w:szCs w:val="28"/>
          <w:lang w:val="nl-NL"/>
        </w:rPr>
        <w:t xml:space="preserve"> tỷ đồng, tăng </w:t>
      </w:r>
      <w:r>
        <w:rPr>
          <w:szCs w:val="28"/>
          <w:lang w:val="nl-NL"/>
        </w:rPr>
        <w:t>12,57</w:t>
      </w:r>
      <w:r w:rsidRPr="00214117">
        <w:rPr>
          <w:szCs w:val="28"/>
          <w:lang w:val="nl-NL"/>
        </w:rPr>
        <w:t xml:space="preserve">% về số doanh nghiệp, </w:t>
      </w:r>
      <w:r>
        <w:rPr>
          <w:szCs w:val="28"/>
          <w:lang w:val="nl-NL"/>
        </w:rPr>
        <w:t>nhưng giảm 13,87</w:t>
      </w:r>
      <w:r w:rsidRPr="00214117">
        <w:rPr>
          <w:szCs w:val="28"/>
          <w:lang w:val="nl-NL"/>
        </w:rPr>
        <w:t xml:space="preserve">% về vốn đăng ký so với cùng kỳ năm trước. Vốn đăng ký bình quân một doanh nghiệp thành lập mới trong 6 tháng đầu năm đạt </w:t>
      </w:r>
      <w:r>
        <w:rPr>
          <w:szCs w:val="28"/>
          <w:lang w:val="nl-NL"/>
        </w:rPr>
        <w:t>7,53</w:t>
      </w:r>
      <w:r w:rsidRPr="00214117">
        <w:rPr>
          <w:szCs w:val="28"/>
          <w:lang w:val="nl-NL"/>
        </w:rPr>
        <w:t xml:space="preserve"> tỷ đồng</w:t>
      </w:r>
      <w:r>
        <w:rPr>
          <w:szCs w:val="28"/>
          <w:lang w:val="nl-NL"/>
        </w:rPr>
        <w:t>/doanh nghiệp</w:t>
      </w:r>
      <w:r w:rsidRPr="00214117">
        <w:rPr>
          <w:szCs w:val="28"/>
          <w:lang w:val="nl-NL"/>
        </w:rPr>
        <w:t xml:space="preserve">, giảm </w:t>
      </w:r>
      <w:r>
        <w:rPr>
          <w:szCs w:val="28"/>
          <w:lang w:val="nl-NL"/>
        </w:rPr>
        <w:t>23,49</w:t>
      </w:r>
      <w:r w:rsidRPr="00214117">
        <w:rPr>
          <w:szCs w:val="28"/>
          <w:lang w:val="nl-NL"/>
        </w:rPr>
        <w:t xml:space="preserve">% so với cùng kỳ. </w:t>
      </w:r>
    </w:p>
    <w:p w14:paraId="4C71A6D3" w14:textId="0B51BE81" w:rsidR="00661386" w:rsidRDefault="00661386" w:rsidP="00661386">
      <w:pPr>
        <w:spacing w:before="120" w:after="120" w:line="276" w:lineRule="auto"/>
        <w:ind w:firstLine="720"/>
        <w:jc w:val="both"/>
        <w:rPr>
          <w:szCs w:val="28"/>
          <w:lang w:val="nl-NL"/>
        </w:rPr>
      </w:pPr>
      <w:r>
        <w:rPr>
          <w:szCs w:val="28"/>
          <w:lang w:val="nl-NL"/>
        </w:rPr>
        <w:t xml:space="preserve">Trong số 18 ngành, có 11 ngành có số doanh nghiệp thành lập mới tăng so với cùng kỳ, tăng cao nhất ở ngành nghệ thuật, vui chơi và giải trí (tăng 350%); ngành giáo dục (tăng 169,23%); ngành thông tin và truyền thông (tăng 42,86%);... Xét về cơ cấu số lượng doanh nghiệp thành lập mới, tập trung </w:t>
      </w:r>
      <w:r w:rsidRPr="00214117">
        <w:rPr>
          <w:szCs w:val="28"/>
          <w:lang w:val="nl-NL"/>
        </w:rPr>
        <w:t xml:space="preserve">chủ yếu </w:t>
      </w:r>
      <w:r>
        <w:rPr>
          <w:szCs w:val="28"/>
          <w:lang w:val="nl-NL"/>
        </w:rPr>
        <w:t>ở ngành</w:t>
      </w:r>
      <w:r w:rsidRPr="00214117">
        <w:rPr>
          <w:szCs w:val="28"/>
          <w:lang w:val="nl-NL"/>
        </w:rPr>
        <w:t xml:space="preserve"> </w:t>
      </w:r>
      <w:r w:rsidRPr="00214117">
        <w:rPr>
          <w:szCs w:val="28"/>
        </w:rPr>
        <w:t xml:space="preserve">bán buôn và bán lẻ, sửa chữa ô tô, mô tô, xe máy và xe có động cơ khác </w:t>
      </w:r>
      <w:r>
        <w:rPr>
          <w:szCs w:val="28"/>
        </w:rPr>
        <w:t>với 256 doanh nghiệp, chiếm 34,04%, tăng 19,07%; ngành công nghiệp chế biến chế tạo với 132 doanh nghiệp, chiếm 17,55%, tăng 2,33%; ngành xây dựng với 122 doanh nghiệp, chiếm 16,22%, tăng 12,96% so với cùng kỳ năm trước;..</w:t>
      </w:r>
      <w:r w:rsidRPr="00214117">
        <w:rPr>
          <w:szCs w:val="28"/>
          <w:lang w:val="nl-NL"/>
        </w:rPr>
        <w:t>.</w:t>
      </w:r>
      <w:r w:rsidR="00C7234B">
        <w:rPr>
          <w:szCs w:val="28"/>
          <w:lang w:val="nl-NL"/>
        </w:rPr>
        <w:t xml:space="preserve"> </w:t>
      </w:r>
    </w:p>
    <w:p w14:paraId="2EE3EFA5" w14:textId="551CA5EB" w:rsidR="00935111" w:rsidRDefault="00935111" w:rsidP="00935111">
      <w:pPr>
        <w:spacing w:before="120" w:after="120" w:line="276" w:lineRule="auto"/>
        <w:ind w:firstLine="720"/>
        <w:jc w:val="both"/>
        <w:rPr>
          <w:szCs w:val="28"/>
          <w:lang w:val="nl-NL"/>
        </w:rPr>
      </w:pPr>
      <w:r>
        <w:rPr>
          <w:szCs w:val="28"/>
          <w:lang w:val="nl-NL"/>
        </w:rPr>
        <w:t xml:space="preserve">Tổng số lao động đăng ký của các doanh nghiệp đăng ký thành lập mới trong 6 tháng đầu năm là 4.783 người, tăng 22,83% so với cùng kỳ năm trước, tập trung chủ yếu ở một số ngành có thu nhập </w:t>
      </w:r>
      <w:r w:rsidR="00627558">
        <w:rPr>
          <w:szCs w:val="28"/>
          <w:lang w:val="nl-NL"/>
        </w:rPr>
        <w:t>ổn định</w:t>
      </w:r>
      <w:r>
        <w:rPr>
          <w:szCs w:val="28"/>
          <w:lang w:val="nl-NL"/>
        </w:rPr>
        <w:t xml:space="preserve"> như: Ngành </w:t>
      </w:r>
      <w:r>
        <w:rPr>
          <w:szCs w:val="28"/>
        </w:rPr>
        <w:t xml:space="preserve">công nghiệp chế biến chế tạo là 1.774 lao động; ngành </w:t>
      </w:r>
      <w:r w:rsidRPr="00214117">
        <w:rPr>
          <w:szCs w:val="28"/>
        </w:rPr>
        <w:t>bán buôn và bán lẻ, sửa chữa ô tô, mô tô, xe máy và xe có động cơ khác</w:t>
      </w:r>
      <w:r>
        <w:rPr>
          <w:szCs w:val="28"/>
        </w:rPr>
        <w:t xml:space="preserve"> là 1.130 lao động, ngành xây dựng là 571 lao động</w:t>
      </w:r>
      <w:r w:rsidR="00627558">
        <w:rPr>
          <w:szCs w:val="28"/>
        </w:rPr>
        <w:t>.</w:t>
      </w:r>
    </w:p>
    <w:p w14:paraId="796D58EA" w14:textId="4CB05F5C" w:rsidR="00935111" w:rsidRDefault="00935111" w:rsidP="00935111">
      <w:pPr>
        <w:pBdr>
          <w:bottom w:val="none" w:sz="4" w:space="31" w:color="000000"/>
        </w:pBdr>
        <w:spacing w:before="120" w:line="276" w:lineRule="auto"/>
        <w:ind w:firstLine="720"/>
        <w:jc w:val="both"/>
        <w:rPr>
          <w:color w:val="000000" w:themeColor="text1"/>
          <w:shd w:val="clear" w:color="auto" w:fill="FFFFFF"/>
          <w:lang w:val="nl-NL"/>
        </w:rPr>
      </w:pPr>
      <w:r w:rsidRPr="00BD4D25">
        <w:rPr>
          <w:color w:val="000000" w:themeColor="text1"/>
          <w:shd w:val="clear" w:color="auto" w:fill="FFFFFF"/>
          <w:lang w:val="nl-NL"/>
        </w:rPr>
        <w:t xml:space="preserve">Số doanh nghiệp quay trở lại hoạt động là </w:t>
      </w:r>
      <w:r>
        <w:rPr>
          <w:color w:val="000000" w:themeColor="text1"/>
          <w:shd w:val="clear" w:color="auto" w:fill="FFFFFF"/>
          <w:lang w:val="nl-NL"/>
        </w:rPr>
        <w:t>212</w:t>
      </w:r>
      <w:r w:rsidRPr="00BD4D25">
        <w:rPr>
          <w:color w:val="000000" w:themeColor="text1"/>
          <w:shd w:val="clear" w:color="auto" w:fill="FFFFFF"/>
          <w:lang w:val="nl-NL"/>
        </w:rPr>
        <w:t xml:space="preserve"> doanh nghiệp, giảm </w:t>
      </w:r>
      <w:r>
        <w:rPr>
          <w:color w:val="000000" w:themeColor="text1"/>
          <w:shd w:val="clear" w:color="auto" w:fill="FFFFFF"/>
          <w:lang w:val="nl-NL"/>
        </w:rPr>
        <w:t>20,60</w:t>
      </w:r>
      <w:r w:rsidRPr="00BD4D25">
        <w:rPr>
          <w:color w:val="000000" w:themeColor="text1"/>
          <w:shd w:val="clear" w:color="auto" w:fill="FFFFFF"/>
          <w:lang w:val="nl-NL"/>
        </w:rPr>
        <w:t xml:space="preserve">% so với cùng kỳ, nâng tổng số doanh nghiệp thành lập mới và doanh nghiệp quay trở lại hoạt động lên </w:t>
      </w:r>
      <w:r>
        <w:rPr>
          <w:color w:val="000000" w:themeColor="text1"/>
          <w:shd w:val="clear" w:color="auto" w:fill="FFFFFF"/>
          <w:lang w:val="nl-NL"/>
        </w:rPr>
        <w:t>964</w:t>
      </w:r>
      <w:r w:rsidRPr="00BD4D25">
        <w:rPr>
          <w:color w:val="000000" w:themeColor="text1"/>
          <w:shd w:val="clear" w:color="auto" w:fill="FFFFFF"/>
          <w:lang w:val="nl-NL"/>
        </w:rPr>
        <w:t xml:space="preserve"> doanh nghiệp (trung bình mỗi tháng có 1</w:t>
      </w:r>
      <w:r>
        <w:rPr>
          <w:color w:val="000000" w:themeColor="text1"/>
          <w:shd w:val="clear" w:color="auto" w:fill="FFFFFF"/>
          <w:lang w:val="nl-NL"/>
        </w:rPr>
        <w:t>60</w:t>
      </w:r>
      <w:r w:rsidRPr="00BD4D25">
        <w:rPr>
          <w:color w:val="000000" w:themeColor="text1"/>
          <w:shd w:val="clear" w:color="auto" w:fill="FFFFFF"/>
          <w:lang w:val="nl-NL"/>
        </w:rPr>
        <w:t xml:space="preserve"> doanh nghiệp thành lập mới và quay trở lại hoạt động)</w:t>
      </w:r>
      <w:r>
        <w:rPr>
          <w:color w:val="000000" w:themeColor="text1"/>
          <w:shd w:val="clear" w:color="auto" w:fill="FFFFFF"/>
          <w:lang w:val="nl-NL"/>
        </w:rPr>
        <w:t>.</w:t>
      </w:r>
    </w:p>
    <w:p w14:paraId="3515C4EC" w14:textId="1DE81F2B" w:rsidR="001D2527" w:rsidRDefault="001D2527" w:rsidP="00E405B9">
      <w:pPr>
        <w:pBdr>
          <w:bottom w:val="none" w:sz="4" w:space="31" w:color="000000"/>
        </w:pBdr>
        <w:spacing w:before="120" w:line="276" w:lineRule="auto"/>
        <w:jc w:val="center"/>
        <w:rPr>
          <w:b/>
          <w:bCs/>
          <w:color w:val="000000" w:themeColor="text1"/>
          <w:shd w:val="clear" w:color="auto" w:fill="FFFFFF"/>
          <w:lang w:val="nl-NL"/>
        </w:rPr>
      </w:pPr>
      <w:r w:rsidRPr="001D2527">
        <w:rPr>
          <w:b/>
          <w:bCs/>
          <w:color w:val="000000" w:themeColor="text1"/>
          <w:shd w:val="clear" w:color="auto" w:fill="FFFFFF"/>
          <w:lang w:val="nl-NL"/>
        </w:rPr>
        <w:t>Tình hình đăng ký doanh nghiệp 6 tháng đầu năm 2023</w:t>
      </w:r>
    </w:p>
    <w:p w14:paraId="6D006552" w14:textId="5E3E2037" w:rsidR="00E405B9" w:rsidRPr="00E405B9" w:rsidRDefault="00E405B9" w:rsidP="00E405B9">
      <w:pPr>
        <w:pBdr>
          <w:bottom w:val="none" w:sz="4" w:space="31" w:color="000000"/>
        </w:pBdr>
        <w:spacing w:before="120" w:line="276" w:lineRule="auto"/>
        <w:jc w:val="center"/>
        <w:rPr>
          <w:b/>
          <w:bCs/>
          <w:color w:val="000000" w:themeColor="text1"/>
          <w:shd w:val="clear" w:color="auto" w:fill="FFFFFF"/>
          <w:lang w:val="nl-NL"/>
        </w:rPr>
      </w:pPr>
      <w:r w:rsidRPr="00E405B9">
        <w:rPr>
          <w:b/>
          <w:bCs/>
          <w:noProof/>
          <w:color w:val="000000" w:themeColor="text1"/>
          <w:shd w:val="clear" w:color="auto" w:fill="FFFFFF"/>
          <w:lang w:val="nl-NL"/>
        </w:rPr>
        <w:drawing>
          <wp:inline distT="0" distB="0" distL="0" distR="0" wp14:anchorId="1066C0AA" wp14:editId="6BC23F50">
            <wp:extent cx="4901979" cy="1629130"/>
            <wp:effectExtent l="0" t="0" r="0" b="9525"/>
            <wp:docPr id="10" name="Picture 10"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businesscard&#10;&#10;Description automatically generated"/>
                    <pic:cNvPicPr/>
                  </pic:nvPicPr>
                  <pic:blipFill>
                    <a:blip r:embed="rId10"/>
                    <a:stretch>
                      <a:fillRect/>
                    </a:stretch>
                  </pic:blipFill>
                  <pic:spPr>
                    <a:xfrm>
                      <a:off x="0" y="0"/>
                      <a:ext cx="4914508" cy="1633294"/>
                    </a:xfrm>
                    <a:prstGeom prst="rect">
                      <a:avLst/>
                    </a:prstGeom>
                  </pic:spPr>
                </pic:pic>
              </a:graphicData>
            </a:graphic>
          </wp:inline>
        </w:drawing>
      </w:r>
    </w:p>
    <w:p w14:paraId="4634B41B" w14:textId="77777777" w:rsidR="00C7234B" w:rsidRPr="009129C9" w:rsidRDefault="00935111" w:rsidP="00C7234B">
      <w:pPr>
        <w:pBdr>
          <w:bottom w:val="none" w:sz="4" w:space="31" w:color="000000"/>
        </w:pBdr>
        <w:spacing w:before="120" w:line="276" w:lineRule="auto"/>
        <w:ind w:firstLine="720"/>
        <w:jc w:val="both"/>
        <w:rPr>
          <w:color w:val="000000" w:themeColor="text1"/>
          <w:spacing w:val="6"/>
          <w:shd w:val="clear" w:color="auto" w:fill="FFFFFF"/>
          <w:lang w:val="nl-NL"/>
        </w:rPr>
      </w:pPr>
      <w:r w:rsidRPr="009129C9">
        <w:rPr>
          <w:color w:val="000000" w:themeColor="text1"/>
          <w:spacing w:val="6"/>
          <w:shd w:val="clear" w:color="auto" w:fill="FFFFFF"/>
          <w:lang w:val="nl-NL"/>
        </w:rPr>
        <w:t xml:space="preserve">Số doanh nghiệp rút lui khỏi thị trường tiếp tục có chiều hướng gia tăng. Số lượng doanh nghiệp tạm ngừng kinh doanh có thời hạn, ngừng hoạt động chờ làm thủ tục giải thể và hoàn tất thủ tục giải thể trong kỳ là 603 doanh nghiệp, tăng 38,94% so với cùng kỳ, bao gồm: 542 doanh nghiệp tạm ngừng kinh doanh có thời hạn, tăng 38,62%; 61 doanh nghiệp hoàn tất thủ tục giải </w:t>
      </w:r>
      <w:r w:rsidRPr="009129C9">
        <w:rPr>
          <w:color w:val="000000" w:themeColor="text1"/>
          <w:spacing w:val="6"/>
          <w:shd w:val="clear" w:color="auto" w:fill="FFFFFF"/>
          <w:lang w:val="nl-NL"/>
        </w:rPr>
        <w:lastRenderedPageBreak/>
        <w:t>thể, tăng 41,86% so với cùng kỳ. Trung bình mỗi tháng có 100 doanh nghiệp rút lui khỏi thị trường.</w:t>
      </w:r>
    </w:p>
    <w:p w14:paraId="5D4C23EE" w14:textId="60A21CB8" w:rsidR="00674340" w:rsidRPr="00C7234B" w:rsidRDefault="00822899" w:rsidP="00C7234B">
      <w:pPr>
        <w:pBdr>
          <w:bottom w:val="none" w:sz="4" w:space="31" w:color="000000"/>
        </w:pBdr>
        <w:spacing w:before="120" w:line="276" w:lineRule="auto"/>
        <w:ind w:firstLine="720"/>
        <w:jc w:val="both"/>
        <w:rPr>
          <w:b/>
          <w:bCs/>
          <w:color w:val="000000" w:themeColor="text1"/>
          <w:spacing w:val="6"/>
          <w:shd w:val="clear" w:color="auto" w:fill="FFFFFF"/>
          <w:lang w:val="nl-NL"/>
        </w:rPr>
      </w:pPr>
      <w:r w:rsidRPr="00C7234B">
        <w:rPr>
          <w:b/>
          <w:bCs/>
          <w:i/>
          <w:color w:val="000000" w:themeColor="text1"/>
        </w:rPr>
        <w:t>4.2. Xu hướng SXKD ngành công nghiệp chế biến, chế tạo</w:t>
      </w:r>
    </w:p>
    <w:p w14:paraId="63139DFC" w14:textId="1A6F1CFB" w:rsidR="00627558" w:rsidRDefault="00822899" w:rsidP="00627558">
      <w:pPr>
        <w:pBdr>
          <w:bottom w:val="none" w:sz="4" w:space="31" w:color="000000"/>
        </w:pBdr>
        <w:spacing w:before="120" w:line="276" w:lineRule="auto"/>
        <w:ind w:firstLine="720"/>
        <w:jc w:val="both"/>
        <w:rPr>
          <w:b/>
          <w:bCs/>
          <w:color w:val="000000" w:themeColor="text1"/>
          <w:spacing w:val="6"/>
          <w:shd w:val="clear" w:color="auto" w:fill="FFFFFF"/>
          <w:lang w:val="nl-NL"/>
        </w:rPr>
      </w:pPr>
      <w:r>
        <w:t xml:space="preserve">Kết quả điều tra xu hướng kinh doanh của các doanh nghiệp ngành công nghiệp chế biến, chế tạo trong quý II cho thấy: Có 58,94% </w:t>
      </w:r>
      <w:r w:rsidR="009C6DF4">
        <w:t>doanh nghiệp</w:t>
      </w:r>
      <w:r>
        <w:t xml:space="preserve"> ngành công nghiệp chế biến, chế tạo đánh giá hoạt động sản xuất kinh doanh quý II/2023 khả quan hơn so với quý I/2023 (25,26% nhận định tốt hơn và 33,68% giữ ổn đị</w:t>
      </w:r>
      <w:r w:rsidR="004E3878">
        <w:t>nh), 41,06% DN đánh giá khó khăn hơn</w:t>
      </w:r>
      <w:r>
        <w:t>.</w:t>
      </w:r>
      <w:r w:rsidR="004E3878">
        <w:t xml:space="preserve"> </w:t>
      </w:r>
      <w:r>
        <w:t>Dự báo về tình hình sản xuất kinh doanh trong quý III/2023, 40% số DN đánh giá tốt hơn, 24,21% nhận định giữ mức ổn định và 35,79% đánh giá hoạt động sản xuất kinh doanh sẽ gặp khó khăn hơn quý II/2023.</w:t>
      </w:r>
    </w:p>
    <w:p w14:paraId="2D6C0647" w14:textId="7999FCEA" w:rsidR="00E405B9" w:rsidRDefault="00822899" w:rsidP="00E405B9">
      <w:pPr>
        <w:pBdr>
          <w:bottom w:val="none" w:sz="4" w:space="31" w:color="000000"/>
        </w:pBdr>
        <w:spacing w:before="120" w:line="276" w:lineRule="auto"/>
        <w:ind w:firstLine="720"/>
        <w:jc w:val="both"/>
        <w:rPr>
          <w:b/>
          <w:bCs/>
          <w:sz w:val="26"/>
          <w:szCs w:val="26"/>
        </w:rPr>
      </w:pPr>
      <w:r w:rsidRPr="0012205C">
        <w:rPr>
          <w:b/>
          <w:bCs/>
          <w:sz w:val="26"/>
          <w:szCs w:val="26"/>
        </w:rPr>
        <w:t>Hình 5. Cơ cấu doanh nghiệp phân theo mức độ đánh giá về các yếu tố ảnh hưởng đến hoạt động sản xuất kinh doanh</w:t>
      </w:r>
      <w:r w:rsidR="00627558">
        <w:rPr>
          <w:b/>
          <w:bCs/>
          <w:sz w:val="26"/>
          <w:szCs w:val="26"/>
        </w:rPr>
        <w:t xml:space="preserve"> </w:t>
      </w:r>
      <w:r w:rsidRPr="0012205C">
        <w:rPr>
          <w:b/>
          <w:bCs/>
          <w:sz w:val="26"/>
          <w:szCs w:val="26"/>
        </w:rPr>
        <w:t>của doanh nghiệp trong quý II/2023</w:t>
      </w:r>
    </w:p>
    <w:p w14:paraId="5809491B" w14:textId="77777777" w:rsidR="00E405B9" w:rsidRDefault="00E405B9" w:rsidP="00E405B9">
      <w:pPr>
        <w:pBdr>
          <w:bottom w:val="none" w:sz="4" w:space="31" w:color="000000"/>
        </w:pBdr>
        <w:spacing w:before="120" w:line="276" w:lineRule="auto"/>
        <w:jc w:val="center"/>
        <w:rPr>
          <w:b/>
          <w:bCs/>
          <w:sz w:val="26"/>
          <w:szCs w:val="26"/>
        </w:rPr>
      </w:pPr>
      <w:r w:rsidRPr="00E405B9">
        <w:rPr>
          <w:b/>
          <w:bCs/>
          <w:noProof/>
          <w:sz w:val="26"/>
          <w:szCs w:val="26"/>
        </w:rPr>
        <w:drawing>
          <wp:inline distT="0" distB="0" distL="0" distR="0" wp14:anchorId="23B2C479" wp14:editId="21FECD7E">
            <wp:extent cx="5067827" cy="2679065"/>
            <wp:effectExtent l="0" t="0" r="0" b="6985"/>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10;&#10;Description automatically generated"/>
                    <pic:cNvPicPr/>
                  </pic:nvPicPr>
                  <pic:blipFill>
                    <a:blip r:embed="rId11"/>
                    <a:stretch>
                      <a:fillRect/>
                    </a:stretch>
                  </pic:blipFill>
                  <pic:spPr>
                    <a:xfrm>
                      <a:off x="0" y="0"/>
                      <a:ext cx="5077325" cy="2684086"/>
                    </a:xfrm>
                    <a:prstGeom prst="rect">
                      <a:avLst/>
                    </a:prstGeom>
                  </pic:spPr>
                </pic:pic>
              </a:graphicData>
            </a:graphic>
          </wp:inline>
        </w:drawing>
      </w:r>
    </w:p>
    <w:p w14:paraId="57CC123E" w14:textId="77777777" w:rsidR="008F3568" w:rsidRDefault="00822899" w:rsidP="008F3568">
      <w:pPr>
        <w:pBdr>
          <w:bottom w:val="none" w:sz="4" w:space="31" w:color="000000"/>
        </w:pBdr>
        <w:spacing w:before="120" w:line="276" w:lineRule="auto"/>
        <w:ind w:firstLine="720"/>
        <w:jc w:val="both"/>
      </w:pPr>
      <w:r>
        <w:t>Quý II/2023, nhu cầu thị trường trong nước thấp là yếu tố được nhận định có ảnh hưởng lớn nhất đến sản xuất của các DN, tiếp theo là là yếu tố tính cạnh tranh của hàng hoá trong nước cao... Có hai yếu tố ảnh hưởng đến kết quả sản xuất kinh doanh của DN trong quý II có sự thay đổi rõ rệt so với quý I đó là: “lãi suất vay vốn cao” và “khó khăn về tài chính”. Chỉ có 40% DN nhận định “lãi suất vay vốn cao” là yếu tố ảnh hưởng đến sản xuất kinh doanh của DN trong quý II/2023, trong khi quý I/2023 là 44,9%; 29,5% DN lựa chọn yếu tố “khó khăn về tài chính” quý II/2023 nhưng chỉ có 22,5% DN lựa chọn ở quý I/2023.</w:t>
      </w:r>
    </w:p>
    <w:p w14:paraId="56087E9C" w14:textId="1BB05C27" w:rsidR="00E405B9" w:rsidRPr="008F3568" w:rsidRDefault="00822899" w:rsidP="008F3568">
      <w:pPr>
        <w:pBdr>
          <w:bottom w:val="none" w:sz="4" w:space="31" w:color="000000"/>
        </w:pBdr>
        <w:spacing w:before="120" w:line="276" w:lineRule="auto"/>
        <w:ind w:firstLine="720"/>
        <w:jc w:val="both"/>
        <w:rPr>
          <w:b/>
          <w:bCs/>
        </w:rPr>
      </w:pPr>
      <w:r w:rsidRPr="008F3568">
        <w:rPr>
          <w:b/>
          <w:bCs/>
        </w:rPr>
        <w:t>5. Thương mại, dịch vụ</w:t>
      </w:r>
    </w:p>
    <w:p w14:paraId="527431CE" w14:textId="7F20AF75" w:rsidR="008F3568" w:rsidRDefault="00FE5390" w:rsidP="008F3568">
      <w:pPr>
        <w:pBdr>
          <w:bottom w:val="none" w:sz="4" w:space="31" w:color="000000"/>
        </w:pBdr>
        <w:spacing w:before="120" w:line="276" w:lineRule="auto"/>
        <w:ind w:firstLine="720"/>
        <w:jc w:val="both"/>
        <w:rPr>
          <w:i/>
          <w:iCs/>
          <w:lang w:val="nl-NL"/>
        </w:rPr>
      </w:pPr>
      <w:r>
        <w:rPr>
          <w:i/>
          <w:iCs/>
        </w:rPr>
        <w:t>H</w:t>
      </w:r>
      <w:r w:rsidRPr="00A376A5">
        <w:rPr>
          <w:i/>
          <w:iCs/>
        </w:rPr>
        <w:t xml:space="preserve">oạt động thương mại và dịch vụ trên địa bàn tỉnh Vĩnh Phúc trong </w:t>
      </w:r>
      <w:r>
        <w:rPr>
          <w:i/>
          <w:iCs/>
        </w:rPr>
        <w:t>6 tháng đầu năm</w:t>
      </w:r>
      <w:r w:rsidRPr="00A376A5">
        <w:rPr>
          <w:i/>
          <w:iCs/>
        </w:rPr>
        <w:t xml:space="preserve"> diễn ra khá sôi động; nhu cầu về đi lại du xuân, du lịch, ăn uống ngoài </w:t>
      </w:r>
      <w:r w:rsidRPr="00A376A5">
        <w:rPr>
          <w:i/>
          <w:iCs/>
        </w:rPr>
        <w:lastRenderedPageBreak/>
        <w:t xml:space="preserve">gia đình của người dân tăng khá cao so với cùng kỳ năm 2022; </w:t>
      </w:r>
      <w:r w:rsidRPr="00A376A5">
        <w:rPr>
          <w:i/>
          <w:iCs/>
          <w:lang w:val="nl-NL"/>
        </w:rPr>
        <w:t>nhiều lễ hội được tổ chức với quy mô lớn, thu hút đông đảo du khách th</w:t>
      </w:r>
      <w:r w:rsidR="00C7234B">
        <w:rPr>
          <w:i/>
          <w:iCs/>
          <w:lang w:val="nl-NL"/>
        </w:rPr>
        <w:t>ă</w:t>
      </w:r>
      <w:r w:rsidRPr="00A376A5">
        <w:rPr>
          <w:i/>
          <w:iCs/>
          <w:lang w:val="nl-NL"/>
        </w:rPr>
        <w:t>m quan</w:t>
      </w:r>
      <w:r w:rsidR="00C7234B">
        <w:rPr>
          <w:i/>
          <w:iCs/>
          <w:lang w:val="nl-NL"/>
        </w:rPr>
        <w:t>;</w:t>
      </w:r>
      <w:r w:rsidRPr="00A376A5">
        <w:rPr>
          <w:i/>
          <w:iCs/>
          <w:lang w:val="nl-NL"/>
        </w:rPr>
        <w:t xml:space="preserve"> qua đó góp phần quan trọng vào quá trình phục hồi và phát triển kinh tế - xã hội của tỉnh. </w:t>
      </w:r>
    </w:p>
    <w:p w14:paraId="4737B026" w14:textId="23E5D2C4" w:rsidR="00E63CDB" w:rsidRPr="00E63CDB" w:rsidRDefault="00822899" w:rsidP="009F461E">
      <w:pPr>
        <w:pBdr>
          <w:bottom w:val="none" w:sz="4" w:space="31" w:color="000000"/>
        </w:pBdr>
        <w:spacing w:before="120" w:line="276" w:lineRule="auto"/>
        <w:ind w:firstLine="720"/>
        <w:jc w:val="both"/>
        <w:rPr>
          <w:b/>
          <w:bCs/>
          <w:i/>
        </w:rPr>
      </w:pPr>
      <w:r w:rsidRPr="00E63CDB">
        <w:rPr>
          <w:b/>
          <w:bCs/>
          <w:i/>
        </w:rPr>
        <w:t xml:space="preserve">5.1. Bán lẻ hàng hoá và doanh thu dịch vụ tiêu dùng </w:t>
      </w:r>
    </w:p>
    <w:p w14:paraId="7E63C502" w14:textId="70A283C9" w:rsidR="008F3568" w:rsidRDefault="004E3878" w:rsidP="00347DA4">
      <w:pPr>
        <w:pBdr>
          <w:bottom w:val="none" w:sz="4" w:space="31" w:color="000000"/>
        </w:pBdr>
        <w:spacing w:before="120" w:line="276" w:lineRule="auto"/>
        <w:ind w:firstLine="720"/>
        <w:jc w:val="both"/>
      </w:pPr>
      <w:r>
        <w:t>Sáu</w:t>
      </w:r>
      <w:r w:rsidR="00822899">
        <w:t xml:space="preserve"> tháng đầu năm, tổng mức bán lẻ hàng hóa, doanh thu dịch vụ lưu trú, ăn uống, du lịch lữ hành và doanh thu dịch vụ tiêu dùng trên phạm vi toàn tỉnh ước đạt 39.572,9 tỷ đồng, tăng cao so với cùng kỳ với mức tăng đạt 26,</w:t>
      </w:r>
      <w:r w:rsidR="00347DA4">
        <w:t>49</w:t>
      </w:r>
      <w:r w:rsidR="00822899">
        <w:t xml:space="preserve">% (quý I đạt 19.873,8 tỷ đồng, tăng 33,77% so với cùng kỳ, quý II ước đạt 19.699,1 tỷ đồng, tăng 21,14% so với cùng kỳ). </w:t>
      </w:r>
    </w:p>
    <w:p w14:paraId="190C3139" w14:textId="26550E8C" w:rsidR="00E63CDB" w:rsidRPr="00185E09" w:rsidRDefault="00185E09" w:rsidP="00185E09">
      <w:pPr>
        <w:pBdr>
          <w:bottom w:val="none" w:sz="4" w:space="31" w:color="000000"/>
        </w:pBdr>
        <w:spacing w:before="120" w:line="276" w:lineRule="auto"/>
        <w:jc w:val="center"/>
        <w:rPr>
          <w:b/>
          <w:bCs/>
          <w:sz w:val="26"/>
          <w:szCs w:val="26"/>
        </w:rPr>
      </w:pPr>
      <w:r w:rsidRPr="00185E09">
        <w:rPr>
          <w:b/>
          <w:bCs/>
        </w:rPr>
        <w:t xml:space="preserve">Tổng mức bán lẻ hàng hóa và doanh thu dịch vụ tiêu dùng                          </w:t>
      </w:r>
      <w:r>
        <w:rPr>
          <w:b/>
          <w:bCs/>
        </w:rPr>
        <w:t xml:space="preserve">   </w:t>
      </w:r>
      <w:r w:rsidRPr="00185E09">
        <w:rPr>
          <w:b/>
          <w:bCs/>
        </w:rPr>
        <w:t>6 tháng đầu năm giai đoạn 2019-2023</w:t>
      </w:r>
    </w:p>
    <w:p w14:paraId="2F023F87" w14:textId="495E186F" w:rsidR="00E63CDB" w:rsidRDefault="00E63CDB" w:rsidP="009129C9">
      <w:pPr>
        <w:pBdr>
          <w:bottom w:val="none" w:sz="4" w:space="31" w:color="000000"/>
        </w:pBdr>
        <w:spacing w:before="120" w:line="276" w:lineRule="auto"/>
        <w:jc w:val="center"/>
        <w:rPr>
          <w:lang w:val="nl-NL"/>
        </w:rPr>
      </w:pPr>
      <w:r w:rsidRPr="00E63CDB">
        <w:rPr>
          <w:noProof/>
          <w:lang w:val="nl-NL"/>
        </w:rPr>
        <w:drawing>
          <wp:inline distT="0" distB="0" distL="0" distR="0" wp14:anchorId="39DC34C3" wp14:editId="0C369085">
            <wp:extent cx="5148762" cy="2689025"/>
            <wp:effectExtent l="0" t="0" r="0" b="0"/>
            <wp:docPr id="15" name="Picture 1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waterfall chart&#10;&#10;Description automatically generated"/>
                    <pic:cNvPicPr/>
                  </pic:nvPicPr>
                  <pic:blipFill>
                    <a:blip r:embed="rId12"/>
                    <a:stretch>
                      <a:fillRect/>
                    </a:stretch>
                  </pic:blipFill>
                  <pic:spPr>
                    <a:xfrm>
                      <a:off x="0" y="0"/>
                      <a:ext cx="5151108" cy="2690250"/>
                    </a:xfrm>
                    <a:prstGeom prst="rect">
                      <a:avLst/>
                    </a:prstGeom>
                  </pic:spPr>
                </pic:pic>
              </a:graphicData>
            </a:graphic>
          </wp:inline>
        </w:drawing>
      </w:r>
    </w:p>
    <w:p w14:paraId="5AAD7393" w14:textId="5F9D4238" w:rsidR="008F3568" w:rsidRDefault="00A866C9" w:rsidP="008F3568">
      <w:pPr>
        <w:pBdr>
          <w:bottom w:val="none" w:sz="4" w:space="31" w:color="000000"/>
        </w:pBdr>
        <w:spacing w:before="120" w:line="276" w:lineRule="auto"/>
        <w:ind w:firstLine="720"/>
        <w:jc w:val="both"/>
        <w:rPr>
          <w:b/>
          <w:bCs/>
          <w:sz w:val="26"/>
          <w:szCs w:val="26"/>
        </w:rPr>
      </w:pPr>
      <w:r>
        <w:rPr>
          <w:lang w:val="nl-NL"/>
        </w:rPr>
        <w:t>Doanh thu</w:t>
      </w:r>
      <w:r w:rsidR="00C31E18" w:rsidRPr="009730AC">
        <w:rPr>
          <w:lang w:val="nl-NL"/>
        </w:rPr>
        <w:t xml:space="preserve"> bán lẻ hàng hóa </w:t>
      </w:r>
      <w:r w:rsidR="00C31E18">
        <w:rPr>
          <w:lang w:val="nl-NL"/>
        </w:rPr>
        <w:t xml:space="preserve">đạt </w:t>
      </w:r>
      <w:r w:rsidR="00C31E18" w:rsidRPr="009730AC">
        <w:rPr>
          <w:lang w:val="nl-NL"/>
        </w:rPr>
        <w:t>33.735,7 tỷ đồng, tăng 22,82% so với cùng kỳ</w:t>
      </w:r>
      <w:r w:rsidR="00C31E18">
        <w:rPr>
          <w:lang w:val="nl-NL"/>
        </w:rPr>
        <w:t>. H</w:t>
      </w:r>
      <w:r w:rsidR="00C31E18" w:rsidRPr="009730AC">
        <w:rPr>
          <w:lang w:val="nl-NL"/>
        </w:rPr>
        <w:t xml:space="preserve">ầu hết doanh thu </w:t>
      </w:r>
      <w:r w:rsidR="00C31E18">
        <w:rPr>
          <w:lang w:val="nl-NL"/>
        </w:rPr>
        <w:t xml:space="preserve">bán lẻ </w:t>
      </w:r>
      <w:r w:rsidR="00C31E18" w:rsidRPr="009730AC">
        <w:rPr>
          <w:lang w:val="nl-NL"/>
        </w:rPr>
        <w:t xml:space="preserve">của 12 nhóm ngành hàng chủ yếu </w:t>
      </w:r>
      <w:r w:rsidR="00C31E18">
        <w:rPr>
          <w:lang w:val="nl-NL"/>
        </w:rPr>
        <w:t>trong 6</w:t>
      </w:r>
      <w:r w:rsidR="00C31E18" w:rsidRPr="009730AC">
        <w:rPr>
          <w:lang w:val="nl-NL"/>
        </w:rPr>
        <w:t xml:space="preserve"> tháng đầu năm</w:t>
      </w:r>
      <w:r w:rsidR="00C31E18">
        <w:rPr>
          <w:lang w:val="nl-NL"/>
        </w:rPr>
        <w:t xml:space="preserve"> nay</w:t>
      </w:r>
      <w:r w:rsidR="00C31E18" w:rsidRPr="009730AC">
        <w:rPr>
          <w:lang w:val="nl-NL"/>
        </w:rPr>
        <w:t xml:space="preserve"> đều</w:t>
      </w:r>
      <w:r w:rsidR="00C31E18">
        <w:rPr>
          <w:lang w:val="nl-NL"/>
        </w:rPr>
        <w:t xml:space="preserve"> tăng so với 6 tháng đầu năm 2022,</w:t>
      </w:r>
      <w:r w:rsidR="00C31E18" w:rsidRPr="009730AC">
        <w:rPr>
          <w:lang w:val="nl-NL"/>
        </w:rPr>
        <w:t xml:space="preserve"> trong đó, một số ngành hàng </w:t>
      </w:r>
      <w:r w:rsidR="00C31E18">
        <w:rPr>
          <w:lang w:val="nl-NL"/>
        </w:rPr>
        <w:t xml:space="preserve">chiếm tỷ trọng lớn trong tổng mức bán lẻ hàng hoá có doanh thu bán lẻ tăng và </w:t>
      </w:r>
      <w:r w:rsidR="00C31E18" w:rsidRPr="009730AC">
        <w:rPr>
          <w:lang w:val="nl-NL"/>
        </w:rPr>
        <w:t>tăng cao</w:t>
      </w:r>
      <w:r w:rsidR="00C31E18">
        <w:rPr>
          <w:lang w:val="nl-NL"/>
        </w:rPr>
        <w:t xml:space="preserve"> như: Hàng lương thực thực phẩm (chiếm 19,96% tổng mức bán lẻ) tăng 2,1%; đ</w:t>
      </w:r>
      <w:r w:rsidR="00C31E18" w:rsidRPr="00510AD9">
        <w:t>ồ dùng, dụng cụ, trang thiết bị gia đình</w:t>
      </w:r>
      <w:r w:rsidR="00C31E18">
        <w:t xml:space="preserve"> (chiếm 9,11%) tăng 33,51%;</w:t>
      </w:r>
      <w:r w:rsidR="00C31E18" w:rsidRPr="00CE40F1">
        <w:rPr>
          <w:lang w:val="nl-NL"/>
        </w:rPr>
        <w:t xml:space="preserve"> </w:t>
      </w:r>
      <w:r w:rsidR="00C31E18">
        <w:rPr>
          <w:lang w:val="nl-NL"/>
        </w:rPr>
        <w:t xml:space="preserve">hàng gỗ và vật liệu xây dựng (chiếm 33,83%) tăng 26,69%; xăng dầu các loại (chiếm 11,53%) tăng 85,37%. </w:t>
      </w:r>
    </w:p>
    <w:p w14:paraId="0C743AA8" w14:textId="77777777" w:rsidR="008F3568" w:rsidRDefault="00822899" w:rsidP="008F3568">
      <w:pPr>
        <w:pBdr>
          <w:bottom w:val="none" w:sz="4" w:space="31" w:color="000000"/>
        </w:pBdr>
        <w:spacing w:before="120" w:line="276" w:lineRule="auto"/>
        <w:ind w:firstLine="720"/>
        <w:jc w:val="both"/>
        <w:rPr>
          <w:b/>
          <w:bCs/>
          <w:sz w:val="26"/>
          <w:szCs w:val="26"/>
        </w:rPr>
      </w:pPr>
      <w:r>
        <w:t xml:space="preserve">Doanh thu dịch vụ lưu trú, ăn uống, du lịch lữ hành ước đạt 3.536 tỷ đồng tăng 75,28% so với cùng kỳ, trong đó: Hoạt động dịch vụ du lịch ước đạt 199,5 tỷ đồng tăng tới 786,95%; hoạt động dịch vụ ăn uống ước đạt 2.881,3 tỷ đồng, tăng 73,92% và  dịch vụ lưu trú ước đạt 455,2 tỷ đồng doanh thu, tăng 34,62%. </w:t>
      </w:r>
    </w:p>
    <w:p w14:paraId="2FCDB2C8" w14:textId="77777777" w:rsidR="009129C9" w:rsidRDefault="00822899" w:rsidP="009129C9">
      <w:pPr>
        <w:pBdr>
          <w:bottom w:val="none" w:sz="4" w:space="31" w:color="000000"/>
        </w:pBdr>
        <w:spacing w:before="120" w:line="276" w:lineRule="auto"/>
        <w:ind w:firstLine="720"/>
        <w:jc w:val="both"/>
        <w:rPr>
          <w:spacing w:val="-8"/>
        </w:rPr>
      </w:pPr>
      <w:r>
        <w:lastRenderedPageBreak/>
        <w:t xml:space="preserve"> Doanh thu các ngành dịch vụ </w:t>
      </w:r>
      <w:r w:rsidR="00A866C9">
        <w:t>khác</w:t>
      </w:r>
      <w:r>
        <w:t xml:space="preserve">: ước đạt 3.612,5 tỷ đồng, tăng 21,35% so với cùng kỳ. Hầu hết cả các nhóm ngành dịch vụ đều có doanh thu tăng so cùng kỳ; trong đó, một số nhóm ngành có mức tăng cao như: Dịch vụ hành chính và dịch vụ hỗ trợ ước đạt 626,7 tỷ đồng tăng 24,45%; dịch vụ y tế và hoạt động trợ </w:t>
      </w:r>
      <w:r w:rsidRPr="009129C9">
        <w:rPr>
          <w:spacing w:val="-8"/>
        </w:rPr>
        <w:t>giúp xã hội ước đạt 246 tỷ đồng tăng 20,12%; dịch vụ nghệ thuật, vui chơi và giải trí ước đạt 325,7 tỷ đồng tăng 84,52%; dịch vụ khác (ngành S) ước đạt 515,7 tăng 57,65%.</w:t>
      </w:r>
    </w:p>
    <w:p w14:paraId="7CA2531D" w14:textId="77777777" w:rsidR="009129C9" w:rsidRDefault="00822899" w:rsidP="009129C9">
      <w:pPr>
        <w:pBdr>
          <w:bottom w:val="none" w:sz="4" w:space="31" w:color="000000"/>
        </w:pBdr>
        <w:spacing w:before="120" w:line="276" w:lineRule="auto"/>
        <w:ind w:firstLine="720"/>
        <w:jc w:val="both"/>
        <w:rPr>
          <w:b/>
          <w:bCs/>
        </w:rPr>
      </w:pPr>
      <w:r w:rsidRPr="009129C9">
        <w:rPr>
          <w:b/>
          <w:bCs/>
          <w:i/>
        </w:rPr>
        <w:t>5.2. Vận tải hành khách và hàng hoá</w:t>
      </w:r>
    </w:p>
    <w:p w14:paraId="032CFF3C" w14:textId="4CC26FBB" w:rsidR="009129C9" w:rsidRDefault="009129C9" w:rsidP="009129C9">
      <w:pPr>
        <w:pBdr>
          <w:bottom w:val="none" w:sz="4" w:space="31" w:color="000000"/>
        </w:pBdr>
        <w:spacing w:before="120" w:line="276" w:lineRule="auto"/>
        <w:ind w:firstLine="720"/>
        <w:jc w:val="both"/>
      </w:pPr>
      <w:r w:rsidRPr="00A12210">
        <w:rPr>
          <w:noProof/>
        </w:rPr>
        <w:drawing>
          <wp:anchor distT="0" distB="0" distL="114300" distR="114300" simplePos="0" relativeHeight="251666432" behindDoc="1" locked="0" layoutInCell="1" allowOverlap="1" wp14:anchorId="308FE634" wp14:editId="102A6D7C">
            <wp:simplePos x="0" y="0"/>
            <wp:positionH relativeFrom="margin">
              <wp:posOffset>-78740</wp:posOffset>
            </wp:positionH>
            <wp:positionV relativeFrom="paragraph">
              <wp:posOffset>1684020</wp:posOffset>
            </wp:positionV>
            <wp:extent cx="5993765" cy="2692400"/>
            <wp:effectExtent l="0" t="0" r="6985" b="3810"/>
            <wp:wrapTight wrapText="bothSides">
              <wp:wrapPolygon edited="0">
                <wp:start x="0" y="0"/>
                <wp:lineTo x="0" y="21396"/>
                <wp:lineTo x="21557" y="21396"/>
                <wp:lineTo x="21557" y="0"/>
                <wp:lineTo x="0" y="0"/>
              </wp:wrapPolygon>
            </wp:wrapTight>
            <wp:docPr id="25" name="Picture 2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waterfall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93765" cy="2692400"/>
                    </a:xfrm>
                    <a:prstGeom prst="rect">
                      <a:avLst/>
                    </a:prstGeom>
                  </pic:spPr>
                </pic:pic>
              </a:graphicData>
            </a:graphic>
            <wp14:sizeRelH relativeFrom="margin">
              <wp14:pctWidth>0</wp14:pctWidth>
            </wp14:sizeRelH>
            <wp14:sizeRelV relativeFrom="margin">
              <wp14:pctHeight>0</wp14:pctHeight>
            </wp14:sizeRelV>
          </wp:anchor>
        </w:drawing>
      </w:r>
      <w:r w:rsidR="006037F7">
        <w:t>Sáu tháng đầu năm, h</w:t>
      </w:r>
      <w:r w:rsidR="00822899">
        <w:t>oạt động vận tải trên địa bàn tỉnh có sự tăng trưởng</w:t>
      </w:r>
      <w:r w:rsidR="00D714B2">
        <w:t xml:space="preserve"> khá</w:t>
      </w:r>
      <w:r w:rsidR="00822899">
        <w:t>. Ước tính, doanh thu hoạt động vận tải 6 tháng đầu năm đạt 2.819,7 tỷ đồng, tăng 16,56% so với cùng kỳ. Trong đó, doanh thu vận tải hành khách ước đạt 529,1 tỷ đồng, tăng 35,12%; doanh thu vận tải hàng hóa ước đạt 2.131,3 tỷ đồng, tăng 13,31% so với cùng kỳ. Tổng khối lượng luân chuyển hành khách ước đạt 676.344</w:t>
      </w:r>
      <w:r>
        <w:t xml:space="preserve"> </w:t>
      </w:r>
      <w:r w:rsidR="00822899">
        <w:t>nghìn HK.km, tăng 23,18%; tổng khối lượng luân chuyển hàng hóa ước đạt 1.830,4 nghìn tấn.km, tăng 38,65% so với cùng kỳ.</w:t>
      </w:r>
    </w:p>
    <w:p w14:paraId="46648BF3" w14:textId="692100F8" w:rsidR="009129C9" w:rsidRPr="009129C9" w:rsidRDefault="00822899" w:rsidP="009129C9">
      <w:pPr>
        <w:pBdr>
          <w:bottom w:val="none" w:sz="4" w:space="31" w:color="000000"/>
        </w:pBdr>
        <w:spacing w:before="120" w:line="276" w:lineRule="auto"/>
        <w:ind w:firstLine="720"/>
        <w:jc w:val="both"/>
        <w:rPr>
          <w:b/>
          <w:bCs/>
        </w:rPr>
      </w:pPr>
      <w:r w:rsidRPr="009129C9">
        <w:rPr>
          <w:b/>
          <w:bCs/>
          <w:i/>
        </w:rPr>
        <w:t>5.3. Hoạt động xuất nhập khẩu hàng hóa</w:t>
      </w:r>
    </w:p>
    <w:p w14:paraId="736F9D57" w14:textId="02270AF3" w:rsidR="009129C9" w:rsidRDefault="00CE04D7" w:rsidP="00DC324B">
      <w:pPr>
        <w:pBdr>
          <w:bottom w:val="none" w:sz="4" w:space="31" w:color="000000"/>
        </w:pBdr>
        <w:spacing w:before="120" w:after="0" w:line="340" w:lineRule="atLeast"/>
        <w:ind w:firstLine="720"/>
        <w:jc w:val="both"/>
      </w:pPr>
      <w:r w:rsidRPr="00CE04D7">
        <w:t>Sự tác động khó khăn của tình hình kinh tế thế giới và sự suy giảm của sản xuất công nghiệp đã ảnh hưởng đến tình hình xuất nhập khẩu trên địa bàn tỉnh Vĩnh Phúc</w:t>
      </w:r>
      <w:r>
        <w:t xml:space="preserve">. </w:t>
      </w:r>
      <w:r w:rsidR="002B426A" w:rsidRPr="002B426A">
        <w:t>Trong lĩnh vực xuất khẩu,</w:t>
      </w:r>
      <w:r w:rsidR="002B426A">
        <w:t xml:space="preserve"> theo số liệu báo cáo của Chi cục Hải quan tỉnh Vĩnh Phúc</w:t>
      </w:r>
      <w:r w:rsidR="002B426A" w:rsidRPr="002B426A">
        <w:t xml:space="preserve"> kim ngạch xuất khẩu tính đến ngày 15/6/2023 trên địa bàn ước đạt 6.950,6 triệu USD, tăng 5,45% so với cùng kỳ.</w:t>
      </w:r>
      <w:r w:rsidR="00616F96">
        <w:t xml:space="preserve"> Nh</w:t>
      </w:r>
      <w:r w:rsidR="002B426A" w:rsidRPr="002B426A">
        <w:t>óm hàng điện tử và linh kiện điện tử ghi nhận sự giảm nhẹ 0,63% so với cùng kỳ năm trước, chiếm tỷ trọng lớn nhất</w:t>
      </w:r>
      <w:r w:rsidR="002B426A">
        <w:t xml:space="preserve"> (50,79%)</w:t>
      </w:r>
      <w:r w:rsidR="002B426A" w:rsidRPr="002B426A">
        <w:t xml:space="preserve"> trong kim ngạch xuất khẩu hàng hóa</w:t>
      </w:r>
      <w:r w:rsidR="00616F96">
        <w:t>,</w:t>
      </w:r>
      <w:r w:rsidR="002B426A">
        <w:t xml:space="preserve"> </w:t>
      </w:r>
      <w:r w:rsidR="002B426A" w:rsidRPr="002B426A">
        <w:t>cho thấy tình hình khó khăn của ngành công nghiệp điện tử trên thế giới và sự giảm nhu cầu tiêu thụ sản phẩm điện tử.</w:t>
      </w:r>
      <w:r w:rsidR="002B426A">
        <w:t xml:space="preserve"> Nhóm dệt may ước đạt 230,8 triệu USD, giảm 9,7% và chiếm 3,32%</w:t>
      </w:r>
      <w:r w:rsidR="00D4326D">
        <w:t xml:space="preserve"> do </w:t>
      </w:r>
      <w:r w:rsidR="00D4326D" w:rsidRPr="00D4326D">
        <w:t>suy giảm nhu cầu tiêu thụ</w:t>
      </w:r>
      <w:r w:rsidR="00C14B7C">
        <w:t xml:space="preserve"> các mặt hàng thiết yếu</w:t>
      </w:r>
      <w:r w:rsidR="00D4326D" w:rsidRPr="00D4326D">
        <w:t xml:space="preserve"> trong tình hình kinh tế chung.</w:t>
      </w:r>
      <w:r w:rsidR="00616F96">
        <w:t xml:space="preserve"> </w:t>
      </w:r>
      <w:r w:rsidR="00D4326D">
        <w:t xml:space="preserve">Tuy nhiên, một số nhóm hàng khác vẫn ghi nhận có sự gia tăng so với cùng kỳ: </w:t>
      </w:r>
      <w:r w:rsidR="00822899">
        <w:lastRenderedPageBreak/>
        <w:t>Nhóm hàng máy móc, thiết bị và phụ tùng ước tính đạt 1.345,2 triệu USD, tăng 32,68% và chiếm 19,35%</w:t>
      </w:r>
      <w:r w:rsidR="00D4326D">
        <w:t>;</w:t>
      </w:r>
      <w:r w:rsidR="00822899">
        <w:t xml:space="preserve"> Nhóm hàng xe máy và linh kiện phụ tùng xe máy ước đạt 592,5 triệu USD, tăng 15,61% và chiếm 8,52%</w:t>
      </w:r>
      <w:r w:rsidR="00D4326D">
        <w:t>;</w:t>
      </w:r>
      <w:r w:rsidR="00822899">
        <w:t xml:space="preserve"> Nhóm linh kiện, phụ tùng ô tô ước đạt 135,13 triệu USD, tăng 21,24% và chiếm 1,94%...</w:t>
      </w:r>
    </w:p>
    <w:p w14:paraId="60D863BB" w14:textId="5967A2EE" w:rsidR="009129C9" w:rsidRDefault="00616F96" w:rsidP="00704F25">
      <w:pPr>
        <w:pBdr>
          <w:bottom w:val="none" w:sz="4" w:space="31" w:color="000000"/>
        </w:pBdr>
        <w:spacing w:before="120" w:after="0" w:line="340" w:lineRule="atLeast"/>
        <w:ind w:firstLine="720"/>
        <w:jc w:val="both"/>
      </w:pPr>
      <w:r w:rsidRPr="00616F96">
        <w:t>Về kim ngạch nhập khẩu, tính đến ngày 15/6/2023, ước đạt 6.</w:t>
      </w:r>
      <w:r w:rsidR="00704F25">
        <w:t>180,4</w:t>
      </w:r>
      <w:r w:rsidRPr="00616F96">
        <w:t xml:space="preserve"> triệu USD, giảm 5,</w:t>
      </w:r>
      <w:r w:rsidR="00704F25">
        <w:t>18</w:t>
      </w:r>
      <w:r w:rsidRPr="00616F96">
        <w:t xml:space="preserve">% so với cùng kỳ. </w:t>
      </w:r>
      <w:r w:rsidR="00B110D4">
        <w:t>Trong</w:t>
      </w:r>
      <w:r w:rsidR="00B110D4" w:rsidRPr="00616F96">
        <w:t xml:space="preserve"> cơ cấu nhóm hàng nhập khẩu, nhóm hàng điện tử và linh kiện điện tử dự kiến đạt 3.327,2 triệu USD, tăng 1,01% so với cùng kỳ năm trước, chiếm 54,06% tổng kim ngạch nhập khẩu hàng hóa</w:t>
      </w:r>
      <w:r w:rsidR="00B110D4">
        <w:t xml:space="preserve">. Nhóm hàng máy móc, thiết bị và phụ tùng ước tính đạt 984,6 triệu USD, tăng 4,68% và chiếm 16,0%. Nhóm linh kiện phụ tùng ô tô ước đạt 192,4 triệu USD, giảm 35,67% và chiếm 3,13%; nhóm hàng xe máy và linh kiện phụ tùng xe máy ước đạt 72,9 triệu USD, giảm 28,72% và chiếm 1,18%. </w:t>
      </w:r>
      <w:r w:rsidR="00B110D4" w:rsidRPr="00B110D4">
        <w:t xml:space="preserve">Các doanh nghiệp </w:t>
      </w:r>
      <w:r w:rsidR="003D5D61">
        <w:t xml:space="preserve">sản xuất ô tô, xe máy </w:t>
      </w:r>
      <w:r w:rsidR="00B110D4" w:rsidRPr="00B110D4">
        <w:t xml:space="preserve">đối mặt với những khó khăn </w:t>
      </w:r>
      <w:r w:rsidR="003D5D61">
        <w:t>nên phải</w:t>
      </w:r>
      <w:r w:rsidR="00B110D4" w:rsidRPr="00B110D4">
        <w:t xml:space="preserve"> cắt giảm sản lượng, ảnh hưởng đến nhập khẩu các sản phẩm liên quan đến ngành ô tô và xe máy.</w:t>
      </w:r>
    </w:p>
    <w:p w14:paraId="0359B4AB" w14:textId="77777777" w:rsidR="009129C9" w:rsidRDefault="00822899" w:rsidP="009129C9">
      <w:pPr>
        <w:pBdr>
          <w:bottom w:val="none" w:sz="4" w:space="31" w:color="000000"/>
        </w:pBdr>
        <w:spacing w:before="120" w:line="276" w:lineRule="auto"/>
        <w:ind w:firstLine="720"/>
        <w:jc w:val="both"/>
        <w:rPr>
          <w:b/>
          <w:bCs/>
        </w:rPr>
      </w:pPr>
      <w:r w:rsidRPr="009129C9">
        <w:rPr>
          <w:b/>
          <w:bCs/>
        </w:rPr>
        <w:t>II. ỔN ĐỊNH KINH TẾ VĨ MÔ</w:t>
      </w:r>
    </w:p>
    <w:p w14:paraId="67D82584" w14:textId="77777777" w:rsidR="009129C9" w:rsidRPr="009129C9" w:rsidRDefault="00822899" w:rsidP="009129C9">
      <w:pPr>
        <w:pBdr>
          <w:bottom w:val="none" w:sz="4" w:space="31" w:color="000000"/>
        </w:pBdr>
        <w:spacing w:before="120" w:line="276" w:lineRule="auto"/>
        <w:ind w:firstLine="720"/>
        <w:jc w:val="both"/>
        <w:rPr>
          <w:b/>
          <w:bCs/>
        </w:rPr>
      </w:pPr>
      <w:r w:rsidRPr="009129C9">
        <w:rPr>
          <w:b/>
          <w:bCs/>
        </w:rPr>
        <w:t>1. Tình hình thu, chi ngân sách nhà nước</w:t>
      </w:r>
    </w:p>
    <w:p w14:paraId="0F51DF39" w14:textId="0DF0066E" w:rsidR="00A13312" w:rsidRPr="00704F25" w:rsidRDefault="00A13312" w:rsidP="00A13312">
      <w:pPr>
        <w:spacing w:before="120" w:after="120" w:line="276" w:lineRule="auto"/>
        <w:ind w:firstLine="720"/>
        <w:jc w:val="both"/>
        <w:rPr>
          <w:bCs/>
          <w:iCs/>
          <w:szCs w:val="28"/>
          <w:shd w:val="clear" w:color="auto" w:fill="FFFFFF"/>
          <w:lang w:val="nl-NL"/>
        </w:rPr>
      </w:pPr>
      <w:r w:rsidRPr="001E5C5C">
        <w:rPr>
          <w:rFonts w:cs="Times New Roman"/>
          <w:szCs w:val="28"/>
        </w:rPr>
        <w:t xml:space="preserve">Sáu tháng đầu năm 2023, thu ngân sách Nhà nước trên địa bàn giảm do khó khăn trong hoạt động sản xuất của các doanh nghiệp và tác động của các chính sách giảm, giãn thu của Nhà nước mới ban hành. </w:t>
      </w:r>
      <w:r w:rsidRPr="00704F25">
        <w:rPr>
          <w:bCs/>
          <w:iCs/>
          <w:color w:val="000000" w:themeColor="text1"/>
          <w:szCs w:val="28"/>
          <w:shd w:val="clear" w:color="auto" w:fill="FFFFFF"/>
          <w:lang w:val="nl-NL"/>
        </w:rPr>
        <w:t xml:space="preserve">Theo số liệu của Kho bạc Nhà nước tính đến 15/6/2023, tổng thu ngân </w:t>
      </w:r>
      <w:r w:rsidRPr="00704F25">
        <w:rPr>
          <w:bCs/>
          <w:iCs/>
          <w:szCs w:val="28"/>
          <w:shd w:val="clear" w:color="auto" w:fill="FFFFFF"/>
          <w:lang w:val="nl-NL"/>
        </w:rPr>
        <w:t xml:space="preserve">sách trên địa bàn đạt 13.676 tỷ đồng, giảm 28,09% so với cùng kỳ. Thu nội địa đạt 11.372 tỷ đồng, giảm 29,01%, giảm sâu ở các khoản thu từ nhà, </w:t>
      </w:r>
      <w:r w:rsidRPr="00704F25">
        <w:rPr>
          <w:rFonts w:hint="eastAsia"/>
          <w:bCs/>
          <w:iCs/>
          <w:szCs w:val="28"/>
          <w:shd w:val="clear" w:color="auto" w:fill="FFFFFF"/>
          <w:lang w:val="nl-NL"/>
        </w:rPr>
        <w:t>đ</w:t>
      </w:r>
      <w:r w:rsidRPr="00704F25">
        <w:rPr>
          <w:bCs/>
          <w:iCs/>
          <w:szCs w:val="28"/>
          <w:shd w:val="clear" w:color="auto" w:fill="FFFFFF"/>
          <w:lang w:val="nl-NL"/>
        </w:rPr>
        <w:t>ất (</w:t>
      </w:r>
      <w:r w:rsidRPr="00704F25">
        <w:rPr>
          <w:rFonts w:hint="eastAsia"/>
          <w:bCs/>
          <w:iCs/>
          <w:szCs w:val="28"/>
          <w:shd w:val="clear" w:color="auto" w:fill="FFFFFF"/>
          <w:lang w:val="nl-NL"/>
        </w:rPr>
        <w:t>đ</w:t>
      </w:r>
      <w:r w:rsidRPr="00704F25">
        <w:rPr>
          <w:bCs/>
          <w:iCs/>
          <w:szCs w:val="28"/>
          <w:shd w:val="clear" w:color="auto" w:fill="FFFFFF"/>
          <w:lang w:val="nl-NL"/>
        </w:rPr>
        <w:t xml:space="preserve">ạt 633,57 tỷ </w:t>
      </w:r>
      <w:r w:rsidRPr="00704F25">
        <w:rPr>
          <w:rFonts w:hint="eastAsia"/>
          <w:bCs/>
          <w:iCs/>
          <w:szCs w:val="28"/>
          <w:shd w:val="clear" w:color="auto" w:fill="FFFFFF"/>
          <w:lang w:val="nl-NL"/>
        </w:rPr>
        <w:t>đ</w:t>
      </w:r>
      <w:r w:rsidRPr="00704F25">
        <w:rPr>
          <w:bCs/>
          <w:iCs/>
          <w:szCs w:val="28"/>
          <w:shd w:val="clear" w:color="auto" w:fill="FFFFFF"/>
          <w:lang w:val="nl-NL"/>
        </w:rPr>
        <w:t xml:space="preserve">ồng) giảm 71,97%; thu từ doanh nghiệp </w:t>
      </w:r>
      <w:r w:rsidRPr="00704F25">
        <w:rPr>
          <w:rFonts w:hint="eastAsia"/>
          <w:bCs/>
          <w:iCs/>
          <w:szCs w:val="28"/>
          <w:shd w:val="clear" w:color="auto" w:fill="FFFFFF"/>
          <w:lang w:val="nl-NL"/>
        </w:rPr>
        <w:t>đ</w:t>
      </w:r>
      <w:r w:rsidRPr="00704F25">
        <w:rPr>
          <w:bCs/>
          <w:iCs/>
          <w:szCs w:val="28"/>
          <w:shd w:val="clear" w:color="auto" w:fill="FFFFFF"/>
          <w:lang w:val="nl-NL"/>
        </w:rPr>
        <w:t>ầu t</w:t>
      </w:r>
      <w:r w:rsidRPr="00704F25">
        <w:rPr>
          <w:rFonts w:hint="eastAsia"/>
          <w:bCs/>
          <w:iCs/>
          <w:szCs w:val="28"/>
          <w:shd w:val="clear" w:color="auto" w:fill="FFFFFF"/>
          <w:lang w:val="nl-NL"/>
        </w:rPr>
        <w:t>ư</w:t>
      </w:r>
      <w:r w:rsidRPr="00704F25">
        <w:rPr>
          <w:bCs/>
          <w:iCs/>
          <w:szCs w:val="28"/>
          <w:shd w:val="clear" w:color="auto" w:fill="FFFFFF"/>
          <w:lang w:val="nl-NL"/>
        </w:rPr>
        <w:t xml:space="preserve"> n</w:t>
      </w:r>
      <w:r w:rsidRPr="00704F25">
        <w:rPr>
          <w:rFonts w:hint="eastAsia"/>
          <w:bCs/>
          <w:iCs/>
          <w:szCs w:val="28"/>
          <w:shd w:val="clear" w:color="auto" w:fill="FFFFFF"/>
          <w:lang w:val="nl-NL"/>
        </w:rPr>
        <w:t>ư</w:t>
      </w:r>
      <w:r w:rsidRPr="00704F25">
        <w:rPr>
          <w:bCs/>
          <w:iCs/>
          <w:szCs w:val="28"/>
          <w:shd w:val="clear" w:color="auto" w:fill="FFFFFF"/>
          <w:lang w:val="nl-NL"/>
        </w:rPr>
        <w:t>ớc ngoài (</w:t>
      </w:r>
      <w:r w:rsidRPr="00704F25">
        <w:rPr>
          <w:rFonts w:hint="eastAsia"/>
          <w:bCs/>
          <w:iCs/>
          <w:szCs w:val="28"/>
          <w:shd w:val="clear" w:color="auto" w:fill="FFFFFF"/>
          <w:lang w:val="nl-NL"/>
        </w:rPr>
        <w:t>đ</w:t>
      </w:r>
      <w:r w:rsidRPr="00704F25">
        <w:rPr>
          <w:bCs/>
          <w:iCs/>
          <w:szCs w:val="28"/>
          <w:shd w:val="clear" w:color="auto" w:fill="FFFFFF"/>
          <w:lang w:val="nl-NL"/>
        </w:rPr>
        <w:t xml:space="preserve">ạt 8.517 tỷ </w:t>
      </w:r>
      <w:r w:rsidRPr="00704F25">
        <w:rPr>
          <w:rFonts w:hint="eastAsia"/>
          <w:bCs/>
          <w:iCs/>
          <w:szCs w:val="28"/>
          <w:shd w:val="clear" w:color="auto" w:fill="FFFFFF"/>
          <w:lang w:val="nl-NL"/>
        </w:rPr>
        <w:t>đ</w:t>
      </w:r>
      <w:r w:rsidRPr="00704F25">
        <w:rPr>
          <w:bCs/>
          <w:iCs/>
          <w:szCs w:val="28"/>
          <w:shd w:val="clear" w:color="auto" w:fill="FFFFFF"/>
          <w:lang w:val="nl-NL"/>
        </w:rPr>
        <w:t xml:space="preserve">ồng) chiếm 62,28% tổng thu ngân sách trên </w:t>
      </w:r>
      <w:r w:rsidRPr="00704F25">
        <w:rPr>
          <w:rFonts w:hint="eastAsia"/>
          <w:bCs/>
          <w:iCs/>
          <w:szCs w:val="28"/>
          <w:shd w:val="clear" w:color="auto" w:fill="FFFFFF"/>
          <w:lang w:val="nl-NL"/>
        </w:rPr>
        <w:t>đ</w:t>
      </w:r>
      <w:r w:rsidRPr="00704F25">
        <w:rPr>
          <w:bCs/>
          <w:iCs/>
          <w:szCs w:val="28"/>
          <w:shd w:val="clear" w:color="auto" w:fill="FFFFFF"/>
          <w:lang w:val="nl-NL"/>
        </w:rPr>
        <w:t xml:space="preserve">ịa bàn, giảm 26%. </w:t>
      </w:r>
    </w:p>
    <w:p w14:paraId="29F4AA45" w14:textId="341E550E" w:rsidR="003C7BE3" w:rsidRPr="003C7BE3" w:rsidRDefault="00DC324B" w:rsidP="00DC324B">
      <w:pPr>
        <w:pBdr>
          <w:bottom w:val="none" w:sz="4" w:space="31" w:color="000000"/>
        </w:pBdr>
        <w:spacing w:before="120" w:line="276" w:lineRule="auto"/>
        <w:ind w:firstLine="720"/>
        <w:jc w:val="both"/>
        <w:rPr>
          <w:b/>
          <w:bCs/>
        </w:rPr>
      </w:pPr>
      <w:r w:rsidRPr="003C7BE3">
        <w:rPr>
          <w:rFonts w:eastAsia="Batang"/>
          <w:bCs/>
          <w:i/>
          <w:noProof/>
          <w:szCs w:val="28"/>
        </w:rPr>
        <w:drawing>
          <wp:anchor distT="0" distB="0" distL="114300" distR="114300" simplePos="0" relativeHeight="251667456" behindDoc="0" locked="0" layoutInCell="1" allowOverlap="1" wp14:anchorId="4FCD3D60" wp14:editId="059ACC83">
            <wp:simplePos x="0" y="0"/>
            <wp:positionH relativeFrom="margin">
              <wp:posOffset>762181</wp:posOffset>
            </wp:positionH>
            <wp:positionV relativeFrom="paragraph">
              <wp:posOffset>272688</wp:posOffset>
            </wp:positionV>
            <wp:extent cx="4321552" cy="1506583"/>
            <wp:effectExtent l="0" t="0" r="3175" b="0"/>
            <wp:wrapNone/>
            <wp:docPr id="26" name="Picture 2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1552" cy="1506583"/>
                    </a:xfrm>
                    <a:prstGeom prst="rect">
                      <a:avLst/>
                    </a:prstGeom>
                  </pic:spPr>
                </pic:pic>
              </a:graphicData>
            </a:graphic>
            <wp14:sizeRelH relativeFrom="margin">
              <wp14:pctWidth>0</wp14:pctWidth>
            </wp14:sizeRelH>
            <wp14:sizeRelV relativeFrom="margin">
              <wp14:pctHeight>0</wp14:pctHeight>
            </wp14:sizeRelV>
          </wp:anchor>
        </w:drawing>
      </w:r>
      <w:r w:rsidR="003C7BE3" w:rsidRPr="003C7BE3">
        <w:rPr>
          <w:b/>
          <w:bCs/>
        </w:rPr>
        <w:t>Thu chi ngân sách nhà nước trên địa bàn tính đến ngày 15/6/2023</w:t>
      </w:r>
    </w:p>
    <w:p w14:paraId="47135C9B" w14:textId="0414FC43" w:rsidR="003C7BE3" w:rsidRDefault="003C7BE3" w:rsidP="00674340">
      <w:pPr>
        <w:spacing w:before="120" w:after="120" w:line="276" w:lineRule="auto"/>
        <w:ind w:firstLine="720"/>
        <w:jc w:val="both"/>
        <w:rPr>
          <w:bCs/>
          <w:iCs/>
          <w:color w:val="000000" w:themeColor="text1"/>
          <w:spacing w:val="4"/>
          <w:szCs w:val="28"/>
          <w:shd w:val="clear" w:color="auto" w:fill="FFFFFF"/>
          <w:lang w:val="nl-NL"/>
        </w:rPr>
      </w:pPr>
    </w:p>
    <w:p w14:paraId="65DE2E26" w14:textId="43633C31" w:rsidR="00DC324B" w:rsidRDefault="00DC324B" w:rsidP="00674340">
      <w:pPr>
        <w:spacing w:before="120" w:after="120" w:line="276" w:lineRule="auto"/>
        <w:ind w:firstLine="720"/>
        <w:jc w:val="both"/>
        <w:rPr>
          <w:bCs/>
          <w:iCs/>
          <w:color w:val="000000" w:themeColor="text1"/>
          <w:spacing w:val="4"/>
          <w:szCs w:val="28"/>
          <w:shd w:val="clear" w:color="auto" w:fill="FFFFFF"/>
          <w:lang w:val="nl-NL"/>
        </w:rPr>
      </w:pPr>
    </w:p>
    <w:p w14:paraId="5108F5FF" w14:textId="5F465B1F" w:rsidR="008536D3" w:rsidRDefault="008536D3" w:rsidP="00674340">
      <w:pPr>
        <w:spacing w:before="120" w:after="120" w:line="276" w:lineRule="auto"/>
        <w:ind w:firstLine="720"/>
        <w:jc w:val="both"/>
        <w:rPr>
          <w:bCs/>
          <w:iCs/>
          <w:color w:val="000000" w:themeColor="text1"/>
          <w:spacing w:val="4"/>
          <w:szCs w:val="28"/>
          <w:shd w:val="clear" w:color="auto" w:fill="FFFFFF"/>
          <w:lang w:val="nl-NL"/>
        </w:rPr>
      </w:pPr>
    </w:p>
    <w:p w14:paraId="29228DF4" w14:textId="77777777" w:rsidR="008536D3" w:rsidRDefault="008536D3" w:rsidP="00674340">
      <w:pPr>
        <w:spacing w:before="120" w:after="120" w:line="276" w:lineRule="auto"/>
        <w:ind w:firstLine="720"/>
        <w:jc w:val="both"/>
        <w:rPr>
          <w:bCs/>
          <w:iCs/>
          <w:color w:val="000000" w:themeColor="text1"/>
          <w:spacing w:val="4"/>
          <w:szCs w:val="28"/>
          <w:shd w:val="clear" w:color="auto" w:fill="FFFFFF"/>
          <w:lang w:val="nl-NL"/>
        </w:rPr>
      </w:pPr>
    </w:p>
    <w:p w14:paraId="6CADE6A6" w14:textId="7519098E" w:rsidR="004E3878" w:rsidRDefault="004E3878" w:rsidP="004E3878">
      <w:pPr>
        <w:spacing w:before="120" w:after="120" w:line="276" w:lineRule="auto"/>
        <w:ind w:firstLine="720"/>
        <w:jc w:val="both"/>
        <w:rPr>
          <w:bCs/>
          <w:iCs/>
          <w:color w:val="000000" w:themeColor="text1"/>
          <w:szCs w:val="28"/>
          <w:shd w:val="clear" w:color="auto" w:fill="FFFFFF"/>
          <w:lang w:val="nl-NL"/>
        </w:rPr>
      </w:pPr>
      <w:r>
        <w:rPr>
          <w:bCs/>
          <w:iCs/>
          <w:color w:val="000000" w:themeColor="text1"/>
          <w:szCs w:val="28"/>
          <w:shd w:val="clear" w:color="auto" w:fill="FFFFFF"/>
          <w:lang w:val="nl-NL"/>
        </w:rPr>
        <w:t>Để khắc phục những khó khăn trong sản xuất kinh doanh và tác động đến thu ngân sách của tỉnh, cơ quan Thuế đã tăng cường hoạt động tuyên truyền, giải quyết, tháo gỡ khó khăn vướng mắc cho người nộp thuế, đồng thời tăng cường đôn đốc các khoản thu đến hạn.</w:t>
      </w:r>
    </w:p>
    <w:p w14:paraId="1BA9B4D7" w14:textId="77777777" w:rsidR="00935111" w:rsidRPr="00B00F8B" w:rsidRDefault="00935111" w:rsidP="00935111">
      <w:pPr>
        <w:spacing w:before="120" w:after="120" w:line="276" w:lineRule="auto"/>
        <w:ind w:firstLine="720"/>
        <w:jc w:val="both"/>
        <w:rPr>
          <w:bCs/>
          <w:iCs/>
          <w:spacing w:val="4"/>
          <w:szCs w:val="28"/>
          <w:lang w:val="nl-NL"/>
        </w:rPr>
      </w:pPr>
      <w:r w:rsidRPr="00B00F8B">
        <w:rPr>
          <w:bCs/>
          <w:iCs/>
          <w:spacing w:val="4"/>
          <w:szCs w:val="28"/>
          <w:lang w:val="nl-NL"/>
        </w:rPr>
        <w:lastRenderedPageBreak/>
        <w:t>T</w:t>
      </w:r>
      <w:r w:rsidRPr="00B00F8B">
        <w:rPr>
          <w:bCs/>
          <w:iCs/>
          <w:spacing w:val="4"/>
          <w:szCs w:val="28"/>
          <w:lang w:val="vi-VN"/>
        </w:rPr>
        <w:t xml:space="preserve">ổng chi ngân sách </w:t>
      </w:r>
      <w:r w:rsidRPr="00B00F8B">
        <w:rPr>
          <w:bCs/>
          <w:iCs/>
          <w:spacing w:val="4"/>
          <w:szCs w:val="28"/>
          <w:lang w:val="nl-NL"/>
        </w:rPr>
        <w:t xml:space="preserve">nhà nước </w:t>
      </w:r>
      <w:r w:rsidRPr="00B00F8B">
        <w:rPr>
          <w:bCs/>
          <w:iCs/>
          <w:spacing w:val="4"/>
          <w:szCs w:val="28"/>
          <w:lang w:val="de-AT"/>
        </w:rPr>
        <w:t xml:space="preserve">đến ngày 15/6/2023 đạt </w:t>
      </w:r>
      <w:r w:rsidRPr="00B00F8B">
        <w:rPr>
          <w:bCs/>
          <w:iCs/>
          <w:spacing w:val="4"/>
          <w:szCs w:val="28"/>
          <w:shd w:val="clear" w:color="auto" w:fill="FFFFFF"/>
          <w:lang w:val="nl-NL"/>
        </w:rPr>
        <w:t>12.585 tỷ đồng, tăng 9,96% so với cùng kỳ. Trong đó, chi đầu tư phát triển (bao gồm cả tạm ứng) đạt 7.590 tỷ đồng, tăng 8,63%; chi thường xuyên đạt 4.943 tỷ đồng, giảm 11,40% so với cùng kỳ</w:t>
      </w:r>
      <w:r w:rsidRPr="00B00F8B">
        <w:rPr>
          <w:bCs/>
          <w:spacing w:val="4"/>
          <w:szCs w:val="28"/>
          <w:lang w:val="nl-NL"/>
        </w:rPr>
        <w:t xml:space="preserve">. </w:t>
      </w:r>
      <w:r w:rsidRPr="00B00F8B">
        <w:rPr>
          <w:bCs/>
          <w:iCs/>
          <w:spacing w:val="4"/>
          <w:szCs w:val="28"/>
          <w:lang w:val="nl-NL"/>
        </w:rPr>
        <w:t>Nhìn chung, c</w:t>
      </w:r>
      <w:r w:rsidRPr="00B00F8B">
        <w:rPr>
          <w:bCs/>
          <w:iCs/>
          <w:spacing w:val="4"/>
          <w:szCs w:val="28"/>
          <w:shd w:val="clear" w:color="auto" w:fill="FFFFFF"/>
          <w:lang w:val="nl-NL"/>
        </w:rPr>
        <w:t xml:space="preserve">ông tác </w:t>
      </w:r>
      <w:r w:rsidRPr="00B00F8B">
        <w:rPr>
          <w:bCs/>
          <w:iCs/>
          <w:spacing w:val="4"/>
          <w:szCs w:val="28"/>
          <w:lang w:val="nl-NL"/>
        </w:rPr>
        <w:t xml:space="preserve">quản lý chi ngân sách đã được tăng cường, kiểm soát chi chặt chẽ, quản lý chi theo dự toán, thực hành tiết kiệm, chống lãng phí nhưng vẫn </w:t>
      </w:r>
      <w:r w:rsidRPr="00B00F8B">
        <w:rPr>
          <w:rFonts w:eastAsia="Times New Roman,Italic"/>
          <w:iCs/>
          <w:spacing w:val="4"/>
          <w:szCs w:val="28"/>
          <w:lang w:val="vi-VN" w:eastAsia="vi-VN"/>
        </w:rPr>
        <w:t>bảo đảm các nhu cầu phát triển</w:t>
      </w:r>
      <w:r w:rsidRPr="00B00F8B">
        <w:rPr>
          <w:rFonts w:eastAsia="Times New Roman,Italic"/>
          <w:iCs/>
          <w:spacing w:val="4"/>
          <w:szCs w:val="28"/>
          <w:lang w:val="nl-NL" w:eastAsia="vi-VN"/>
        </w:rPr>
        <w:t xml:space="preserve"> </w:t>
      </w:r>
      <w:r w:rsidRPr="00B00F8B">
        <w:rPr>
          <w:rFonts w:eastAsia="Times New Roman,Italic"/>
          <w:iCs/>
          <w:spacing w:val="4"/>
          <w:szCs w:val="28"/>
          <w:lang w:val="vi-VN" w:eastAsia="vi-VN"/>
        </w:rPr>
        <w:t>kinh tế - xã hội</w:t>
      </w:r>
      <w:r w:rsidRPr="00B00F8B">
        <w:rPr>
          <w:rFonts w:eastAsia="Times New Roman,Italic"/>
          <w:iCs/>
          <w:spacing w:val="4"/>
          <w:szCs w:val="28"/>
          <w:lang w:val="nl-NL" w:eastAsia="vi-VN"/>
        </w:rPr>
        <w:t xml:space="preserve"> c</w:t>
      </w:r>
      <w:r w:rsidRPr="00B00F8B">
        <w:rPr>
          <w:rFonts w:eastAsia="Times New Roman,Italic"/>
          <w:iCs/>
          <w:spacing w:val="4"/>
          <w:szCs w:val="28"/>
          <w:lang w:val="vi-VN" w:eastAsia="vi-VN"/>
        </w:rPr>
        <w:t>ủa</w:t>
      </w:r>
      <w:r w:rsidRPr="00B00F8B">
        <w:rPr>
          <w:rFonts w:eastAsia="Times New Roman,Italic"/>
          <w:iCs/>
          <w:spacing w:val="4"/>
          <w:szCs w:val="28"/>
          <w:lang w:val="nl-NL" w:eastAsia="vi-VN"/>
        </w:rPr>
        <w:t xml:space="preserve"> địa phương.</w:t>
      </w:r>
    </w:p>
    <w:p w14:paraId="2B2A80E3" w14:textId="77777777" w:rsidR="00822899" w:rsidRDefault="00822899" w:rsidP="00935111">
      <w:pPr>
        <w:pStyle w:val="Heading2"/>
        <w:spacing w:before="120" w:line="276" w:lineRule="auto"/>
        <w:ind w:firstLine="709"/>
        <w:jc w:val="both"/>
      </w:pPr>
      <w:r>
        <w:t>2. Hoạt động ngân hàng, tín dụng</w:t>
      </w:r>
    </w:p>
    <w:p w14:paraId="5FCFBEC2" w14:textId="11068171" w:rsidR="000775C6" w:rsidRPr="00DC324B" w:rsidRDefault="00935111" w:rsidP="00DC324B">
      <w:pPr>
        <w:spacing w:before="120" w:after="120" w:line="276" w:lineRule="auto"/>
        <w:ind w:firstLine="720"/>
        <w:jc w:val="both"/>
        <w:rPr>
          <w:iCs/>
          <w:szCs w:val="28"/>
          <w:lang w:val="nl-NL"/>
        </w:rPr>
      </w:pPr>
      <w:r w:rsidRPr="00BB16E0">
        <w:rPr>
          <w:iCs/>
          <w:szCs w:val="28"/>
          <w:lang w:val="nl-NL"/>
        </w:rPr>
        <w:t>Sáu tháng đầu năm, kinh tế thế giới có nhiều biến động, lãi suất thế giới tiếp tục có xu hướng tăng</w:t>
      </w:r>
      <w:r w:rsidR="00C14B7C">
        <w:rPr>
          <w:iCs/>
          <w:szCs w:val="28"/>
          <w:lang w:val="nl-NL"/>
        </w:rPr>
        <w:t>. N</w:t>
      </w:r>
      <w:r w:rsidRPr="00BB16E0">
        <w:rPr>
          <w:iCs/>
          <w:szCs w:val="28"/>
          <w:lang w:val="nl-NL"/>
        </w:rPr>
        <w:t>hằm hỗ trợ người dân, doanh nghiệp vượt qua khó khăn, phục hồi sản xuất kinh doanh, Ngân hàng Nhà nước đã điều chỉnh giảm lãi suất điều hành từ 0,3-1%</w:t>
      </w:r>
      <w:r w:rsidR="00C14B7C">
        <w:rPr>
          <w:iCs/>
          <w:szCs w:val="28"/>
          <w:lang w:val="nl-NL"/>
        </w:rPr>
        <w:t xml:space="preserve"> và </w:t>
      </w:r>
      <w:r w:rsidRPr="00BB16E0">
        <w:rPr>
          <w:iCs/>
          <w:szCs w:val="28"/>
          <w:lang w:val="nl-NL"/>
        </w:rPr>
        <w:t xml:space="preserve">khuyến khích các tổ chức tín dụng tiết giảm chi phí </w:t>
      </w:r>
      <w:r w:rsidRPr="00BB16E0">
        <w:rPr>
          <w:rFonts w:hint="eastAsia"/>
          <w:iCs/>
          <w:szCs w:val="28"/>
          <w:lang w:val="nl-NL"/>
        </w:rPr>
        <w:t>đ</w:t>
      </w:r>
      <w:r w:rsidRPr="00BB16E0">
        <w:rPr>
          <w:iCs/>
          <w:szCs w:val="28"/>
          <w:lang w:val="nl-NL"/>
        </w:rPr>
        <w:t xml:space="preserve">ể ổn </w:t>
      </w:r>
      <w:r w:rsidRPr="00BB16E0">
        <w:rPr>
          <w:rFonts w:hint="eastAsia"/>
          <w:iCs/>
          <w:szCs w:val="28"/>
          <w:lang w:val="nl-NL"/>
        </w:rPr>
        <w:t>đ</w:t>
      </w:r>
      <w:r w:rsidRPr="00BB16E0">
        <w:rPr>
          <w:iCs/>
          <w:szCs w:val="28"/>
          <w:lang w:val="nl-NL"/>
        </w:rPr>
        <w:t xml:space="preserve">ịnh mặt bằng lãi suất cho vay. </w:t>
      </w:r>
      <w:r w:rsidR="00731266">
        <w:rPr>
          <w:iCs/>
          <w:szCs w:val="28"/>
          <w:lang w:val="nl-NL"/>
        </w:rPr>
        <w:t>Kết quả,</w:t>
      </w:r>
      <w:r w:rsidRPr="00BB16E0">
        <w:rPr>
          <w:iCs/>
          <w:szCs w:val="28"/>
          <w:lang w:val="nl-NL"/>
        </w:rPr>
        <w:t xml:space="preserve"> mặt bằng lãi suất thị tr</w:t>
      </w:r>
      <w:r w:rsidRPr="00BB16E0">
        <w:rPr>
          <w:rFonts w:hint="eastAsia"/>
          <w:iCs/>
          <w:szCs w:val="28"/>
          <w:lang w:val="nl-NL"/>
        </w:rPr>
        <w:t>ư</w:t>
      </w:r>
      <w:r w:rsidRPr="00BB16E0">
        <w:rPr>
          <w:iCs/>
          <w:szCs w:val="28"/>
          <w:lang w:val="nl-NL"/>
        </w:rPr>
        <w:t xml:space="preserve">ờng </w:t>
      </w:r>
      <w:r w:rsidRPr="00BB16E0">
        <w:rPr>
          <w:rFonts w:hint="eastAsia"/>
          <w:iCs/>
          <w:szCs w:val="28"/>
          <w:lang w:val="nl-NL"/>
        </w:rPr>
        <w:t>đã</w:t>
      </w:r>
      <w:r w:rsidRPr="00BB16E0">
        <w:rPr>
          <w:iCs/>
          <w:szCs w:val="28"/>
          <w:lang w:val="nl-NL"/>
        </w:rPr>
        <w:t xml:space="preserve"> dần ổn </w:t>
      </w:r>
      <w:r w:rsidRPr="00BB16E0">
        <w:rPr>
          <w:rFonts w:hint="eastAsia"/>
          <w:iCs/>
          <w:szCs w:val="28"/>
          <w:lang w:val="nl-NL"/>
        </w:rPr>
        <w:t>đ</w:t>
      </w:r>
      <w:r w:rsidRPr="00BB16E0">
        <w:rPr>
          <w:iCs/>
          <w:szCs w:val="28"/>
          <w:lang w:val="nl-NL"/>
        </w:rPr>
        <w:t>ịnh và có xu hướng giảm so với thời điểm cuối năm 2022</w:t>
      </w:r>
      <w:r w:rsidRPr="00BB16E0">
        <w:rPr>
          <w:rStyle w:val="FootnoteReference"/>
          <w:iCs/>
          <w:szCs w:val="28"/>
          <w:lang w:val="nl-NL"/>
        </w:rPr>
        <w:footnoteReference w:id="3"/>
      </w:r>
      <w:r w:rsidRPr="00BB16E0">
        <w:rPr>
          <w:iCs/>
          <w:szCs w:val="28"/>
          <w:lang w:val="nl-NL"/>
        </w:rPr>
        <w:t xml:space="preserve">. </w:t>
      </w:r>
    </w:p>
    <w:p w14:paraId="52BC870E" w14:textId="4AEC6DF4" w:rsidR="00731266" w:rsidRPr="00DC324B" w:rsidRDefault="00935111" w:rsidP="00935111">
      <w:pPr>
        <w:spacing w:before="120" w:after="120" w:line="276" w:lineRule="auto"/>
        <w:ind w:firstLine="720"/>
        <w:jc w:val="both"/>
        <w:rPr>
          <w:color w:val="000000" w:themeColor="text1"/>
          <w:spacing w:val="-6"/>
          <w:szCs w:val="28"/>
        </w:rPr>
      </w:pPr>
      <w:r w:rsidRPr="00DC324B">
        <w:rPr>
          <w:color w:val="000000" w:themeColor="text1"/>
          <w:spacing w:val="-6"/>
          <w:szCs w:val="28"/>
          <w:lang w:val="vi-VN"/>
        </w:rPr>
        <w:t xml:space="preserve">Tổng nguồn vốn huy </w:t>
      </w:r>
      <w:r w:rsidRPr="00DC324B">
        <w:rPr>
          <w:rFonts w:hint="eastAsia"/>
          <w:color w:val="000000" w:themeColor="text1"/>
          <w:spacing w:val="-6"/>
          <w:szCs w:val="28"/>
          <w:lang w:val="vi-VN"/>
        </w:rPr>
        <w:t>đ</w:t>
      </w:r>
      <w:r w:rsidRPr="00DC324B">
        <w:rPr>
          <w:color w:val="000000" w:themeColor="text1"/>
          <w:spacing w:val="-6"/>
          <w:szCs w:val="28"/>
          <w:lang w:val="vi-VN"/>
        </w:rPr>
        <w:t xml:space="preserve">ộng dự kiến </w:t>
      </w:r>
      <w:r w:rsidRPr="00DC324B">
        <w:rPr>
          <w:rFonts w:hint="eastAsia"/>
          <w:color w:val="000000" w:themeColor="text1"/>
          <w:spacing w:val="-6"/>
          <w:szCs w:val="28"/>
          <w:lang w:val="vi-VN"/>
        </w:rPr>
        <w:t>đ</w:t>
      </w:r>
      <w:r w:rsidRPr="00DC324B">
        <w:rPr>
          <w:color w:val="000000" w:themeColor="text1"/>
          <w:spacing w:val="-6"/>
          <w:szCs w:val="28"/>
          <w:lang w:val="vi-VN"/>
        </w:rPr>
        <w:t>ến 3</w:t>
      </w:r>
      <w:r w:rsidRPr="00DC324B">
        <w:rPr>
          <w:color w:val="000000" w:themeColor="text1"/>
          <w:spacing w:val="-6"/>
          <w:szCs w:val="28"/>
        </w:rPr>
        <w:t>0</w:t>
      </w:r>
      <w:r w:rsidRPr="00DC324B">
        <w:rPr>
          <w:color w:val="000000" w:themeColor="text1"/>
          <w:spacing w:val="-6"/>
          <w:szCs w:val="28"/>
          <w:lang w:val="vi-VN"/>
        </w:rPr>
        <w:t>/</w:t>
      </w:r>
      <w:r w:rsidRPr="00DC324B">
        <w:rPr>
          <w:color w:val="000000" w:themeColor="text1"/>
          <w:spacing w:val="-6"/>
          <w:szCs w:val="28"/>
        </w:rPr>
        <w:t>6</w:t>
      </w:r>
      <w:r w:rsidRPr="00DC324B">
        <w:rPr>
          <w:color w:val="000000" w:themeColor="text1"/>
          <w:spacing w:val="-6"/>
          <w:szCs w:val="28"/>
          <w:lang w:val="vi-VN"/>
        </w:rPr>
        <w:t xml:space="preserve">/2023 </w:t>
      </w:r>
      <w:r w:rsidRPr="00DC324B">
        <w:rPr>
          <w:rFonts w:hint="eastAsia"/>
          <w:color w:val="000000" w:themeColor="text1"/>
          <w:spacing w:val="-6"/>
          <w:szCs w:val="28"/>
          <w:lang w:val="vi-VN"/>
        </w:rPr>
        <w:t>đ</w:t>
      </w:r>
      <w:r w:rsidRPr="00DC324B">
        <w:rPr>
          <w:color w:val="000000" w:themeColor="text1"/>
          <w:spacing w:val="-6"/>
          <w:szCs w:val="28"/>
          <w:lang w:val="vi-VN"/>
        </w:rPr>
        <w:t>ạt 11</w:t>
      </w:r>
      <w:r w:rsidRPr="00DC324B">
        <w:rPr>
          <w:color w:val="000000" w:themeColor="text1"/>
          <w:spacing w:val="-6"/>
          <w:szCs w:val="28"/>
        </w:rPr>
        <w:t>7</w:t>
      </w:r>
      <w:r w:rsidRPr="00DC324B">
        <w:rPr>
          <w:color w:val="000000" w:themeColor="text1"/>
          <w:spacing w:val="-6"/>
          <w:szCs w:val="28"/>
          <w:lang w:val="vi-VN"/>
        </w:rPr>
        <w:t xml:space="preserve">.000 tỷ </w:t>
      </w:r>
      <w:r w:rsidRPr="00DC324B">
        <w:rPr>
          <w:rFonts w:hint="eastAsia"/>
          <w:color w:val="000000" w:themeColor="text1"/>
          <w:spacing w:val="-6"/>
          <w:szCs w:val="28"/>
          <w:lang w:val="vi-VN"/>
        </w:rPr>
        <w:t>đ</w:t>
      </w:r>
      <w:r w:rsidRPr="00DC324B">
        <w:rPr>
          <w:color w:val="000000" w:themeColor="text1"/>
          <w:spacing w:val="-6"/>
          <w:szCs w:val="28"/>
          <w:lang w:val="vi-VN"/>
        </w:rPr>
        <w:t>ồng, t</w:t>
      </w:r>
      <w:r w:rsidRPr="00DC324B">
        <w:rPr>
          <w:rFonts w:hint="eastAsia"/>
          <w:color w:val="000000" w:themeColor="text1"/>
          <w:spacing w:val="-6"/>
          <w:szCs w:val="28"/>
          <w:lang w:val="vi-VN"/>
        </w:rPr>
        <w:t>ă</w:t>
      </w:r>
      <w:r w:rsidRPr="00DC324B">
        <w:rPr>
          <w:color w:val="000000" w:themeColor="text1"/>
          <w:spacing w:val="-6"/>
          <w:szCs w:val="28"/>
          <w:lang w:val="vi-VN"/>
        </w:rPr>
        <w:t xml:space="preserve">ng </w:t>
      </w:r>
      <w:r w:rsidRPr="00DC324B">
        <w:rPr>
          <w:color w:val="000000" w:themeColor="text1"/>
          <w:spacing w:val="-6"/>
          <w:szCs w:val="28"/>
        </w:rPr>
        <w:t>6,77</w:t>
      </w:r>
      <w:r w:rsidRPr="00DC324B">
        <w:rPr>
          <w:color w:val="000000" w:themeColor="text1"/>
          <w:spacing w:val="-6"/>
          <w:szCs w:val="28"/>
          <w:lang w:val="vi-VN"/>
        </w:rPr>
        <w:t>% so với cuối n</w:t>
      </w:r>
      <w:r w:rsidRPr="00DC324B">
        <w:rPr>
          <w:rFonts w:hint="eastAsia"/>
          <w:color w:val="000000" w:themeColor="text1"/>
          <w:spacing w:val="-6"/>
          <w:szCs w:val="28"/>
          <w:lang w:val="vi-VN"/>
        </w:rPr>
        <w:t>ă</w:t>
      </w:r>
      <w:r w:rsidRPr="00DC324B">
        <w:rPr>
          <w:color w:val="000000" w:themeColor="text1"/>
          <w:spacing w:val="-6"/>
          <w:szCs w:val="28"/>
          <w:lang w:val="vi-VN"/>
        </w:rPr>
        <w:t>m 2022</w:t>
      </w:r>
      <w:r w:rsidRPr="00DC324B">
        <w:rPr>
          <w:color w:val="000000" w:themeColor="text1"/>
          <w:spacing w:val="-6"/>
          <w:szCs w:val="28"/>
        </w:rPr>
        <w:t xml:space="preserve">. </w:t>
      </w:r>
      <w:r w:rsidR="00731266" w:rsidRPr="00DC324B">
        <w:rPr>
          <w:color w:val="000000" w:themeColor="text1"/>
          <w:spacing w:val="-6"/>
          <w:szCs w:val="28"/>
        </w:rPr>
        <w:t>Tuy nhiên</w:t>
      </w:r>
      <w:r w:rsidRPr="00DC324B">
        <w:rPr>
          <w:color w:val="000000" w:themeColor="text1"/>
          <w:spacing w:val="-6"/>
          <w:szCs w:val="28"/>
        </w:rPr>
        <w:t xml:space="preserve">, nguồn vốn huy </w:t>
      </w:r>
      <w:r w:rsidRPr="00DC324B">
        <w:rPr>
          <w:rFonts w:hint="eastAsia"/>
          <w:color w:val="000000" w:themeColor="text1"/>
          <w:spacing w:val="-6"/>
          <w:szCs w:val="28"/>
        </w:rPr>
        <w:t>đ</w:t>
      </w:r>
      <w:r w:rsidRPr="00DC324B">
        <w:rPr>
          <w:color w:val="000000" w:themeColor="text1"/>
          <w:spacing w:val="-6"/>
          <w:szCs w:val="28"/>
        </w:rPr>
        <w:t xml:space="preserve">ộng hiện </w:t>
      </w:r>
      <w:r w:rsidRPr="00DC324B">
        <w:rPr>
          <w:rFonts w:hint="eastAsia"/>
          <w:color w:val="000000" w:themeColor="text1"/>
          <w:spacing w:val="-6"/>
          <w:szCs w:val="28"/>
        </w:rPr>
        <w:t>đ</w:t>
      </w:r>
      <w:r w:rsidRPr="00DC324B">
        <w:rPr>
          <w:color w:val="000000" w:themeColor="text1"/>
          <w:spacing w:val="-6"/>
          <w:szCs w:val="28"/>
        </w:rPr>
        <w:t>ang thiếu hụt so với d</w:t>
      </w:r>
      <w:r w:rsidRPr="00DC324B">
        <w:rPr>
          <w:rFonts w:hint="eastAsia"/>
          <w:color w:val="000000" w:themeColor="text1"/>
          <w:spacing w:val="-6"/>
          <w:szCs w:val="28"/>
        </w:rPr>
        <w:t>ư</w:t>
      </w:r>
      <w:r w:rsidRPr="00DC324B">
        <w:rPr>
          <w:color w:val="000000" w:themeColor="text1"/>
          <w:spacing w:val="-6"/>
          <w:szCs w:val="28"/>
        </w:rPr>
        <w:t xml:space="preserve"> nợ cho vay khoảng 4.000 tỷ </w:t>
      </w:r>
      <w:r w:rsidRPr="00DC324B">
        <w:rPr>
          <w:rFonts w:hint="eastAsia"/>
          <w:color w:val="000000" w:themeColor="text1"/>
          <w:spacing w:val="-6"/>
          <w:szCs w:val="28"/>
        </w:rPr>
        <w:t>đ</w:t>
      </w:r>
      <w:r w:rsidRPr="00DC324B">
        <w:rPr>
          <w:color w:val="000000" w:themeColor="text1"/>
          <w:spacing w:val="-6"/>
          <w:szCs w:val="28"/>
        </w:rPr>
        <w:t xml:space="preserve">ồng, </w:t>
      </w:r>
      <w:r w:rsidR="00731266" w:rsidRPr="00DC324B">
        <w:rPr>
          <w:color w:val="000000" w:themeColor="text1"/>
          <w:spacing w:val="-6"/>
          <w:szCs w:val="28"/>
        </w:rPr>
        <w:t>thiếu hụt chủ yếu từ việc các doanh nghiệp rút tiền gửi để sử dụng trong hoạt động sản xuất và kinh doanh, cũng như thu hẹp sản xuất do thiếu đơn hàng và không có nhiều tiền gửi thanh toán</w:t>
      </w:r>
      <w:r w:rsidRPr="00DC324B">
        <w:rPr>
          <w:color w:val="000000" w:themeColor="text1"/>
          <w:spacing w:val="-6"/>
          <w:szCs w:val="28"/>
        </w:rPr>
        <w:t xml:space="preserve">. </w:t>
      </w:r>
      <w:r w:rsidR="00731266" w:rsidRPr="00DC324B">
        <w:rPr>
          <w:color w:val="000000" w:themeColor="text1"/>
          <w:spacing w:val="-6"/>
          <w:szCs w:val="28"/>
        </w:rPr>
        <w:t xml:space="preserve">Các ngân hàng thương mại đã nỗ lực tăng cường khả năng huy động vốn nhàn rỗi </w:t>
      </w:r>
      <w:r w:rsidR="003D5D61" w:rsidRPr="00DC324B">
        <w:rPr>
          <w:color w:val="000000" w:themeColor="text1"/>
          <w:spacing w:val="-6"/>
          <w:szCs w:val="28"/>
        </w:rPr>
        <w:t xml:space="preserve">trong dân cư </w:t>
      </w:r>
      <w:r w:rsidR="00731266" w:rsidRPr="00DC324B">
        <w:rPr>
          <w:color w:val="000000" w:themeColor="text1"/>
          <w:spacing w:val="-6"/>
          <w:szCs w:val="28"/>
        </w:rPr>
        <w:t>để cân đối nguồn vốn và đáp ứng nhu cầu cho vay trong nền kinh tế.</w:t>
      </w:r>
    </w:p>
    <w:p w14:paraId="0E0EAD55" w14:textId="0358975A" w:rsidR="007F219A" w:rsidRDefault="00935111" w:rsidP="007F219A">
      <w:pPr>
        <w:spacing w:before="120" w:after="120" w:line="276" w:lineRule="auto"/>
        <w:ind w:firstLine="720"/>
        <w:jc w:val="both"/>
        <w:rPr>
          <w:color w:val="000000" w:themeColor="text1"/>
          <w:szCs w:val="28"/>
        </w:rPr>
      </w:pPr>
      <w:r w:rsidRPr="00CF698C">
        <w:rPr>
          <w:color w:val="000000" w:themeColor="text1"/>
          <w:szCs w:val="28"/>
          <w:lang w:val="vi-VN"/>
        </w:rPr>
        <w:t>Tổng d</w:t>
      </w:r>
      <w:r w:rsidRPr="00CF698C">
        <w:rPr>
          <w:rFonts w:hint="eastAsia"/>
          <w:color w:val="000000" w:themeColor="text1"/>
          <w:szCs w:val="28"/>
          <w:lang w:val="vi-VN"/>
        </w:rPr>
        <w:t>ư</w:t>
      </w:r>
      <w:r w:rsidRPr="00CF698C">
        <w:rPr>
          <w:color w:val="000000" w:themeColor="text1"/>
          <w:szCs w:val="28"/>
          <w:lang w:val="vi-VN"/>
        </w:rPr>
        <w:t xml:space="preserve"> nợ cho vay </w:t>
      </w:r>
      <w:r w:rsidRPr="00CF698C">
        <w:rPr>
          <w:rFonts w:hint="eastAsia"/>
          <w:color w:val="000000" w:themeColor="text1"/>
          <w:szCs w:val="28"/>
          <w:lang w:val="vi-VN"/>
        </w:rPr>
        <w:t>ư</w:t>
      </w:r>
      <w:r w:rsidRPr="00CF698C">
        <w:rPr>
          <w:color w:val="000000" w:themeColor="text1"/>
          <w:szCs w:val="28"/>
          <w:lang w:val="vi-VN"/>
        </w:rPr>
        <w:t xml:space="preserve">ớc tính </w:t>
      </w:r>
      <w:r w:rsidRPr="00CF698C">
        <w:rPr>
          <w:rFonts w:hint="eastAsia"/>
          <w:color w:val="000000" w:themeColor="text1"/>
          <w:szCs w:val="28"/>
          <w:lang w:val="vi-VN"/>
        </w:rPr>
        <w:t>đ</w:t>
      </w:r>
      <w:r w:rsidRPr="00CF698C">
        <w:rPr>
          <w:color w:val="000000" w:themeColor="text1"/>
          <w:szCs w:val="28"/>
          <w:lang w:val="vi-VN"/>
        </w:rPr>
        <w:t xml:space="preserve">ến </w:t>
      </w:r>
      <w:r>
        <w:rPr>
          <w:color w:val="000000" w:themeColor="text1"/>
          <w:szCs w:val="28"/>
        </w:rPr>
        <w:t>30/6</w:t>
      </w:r>
      <w:r w:rsidRPr="00CF698C">
        <w:rPr>
          <w:color w:val="000000" w:themeColor="text1"/>
          <w:szCs w:val="28"/>
          <w:lang w:val="vi-VN"/>
        </w:rPr>
        <w:t xml:space="preserve">/2023 </w:t>
      </w:r>
      <w:r w:rsidRPr="00CF698C">
        <w:rPr>
          <w:rFonts w:hint="eastAsia"/>
          <w:color w:val="000000" w:themeColor="text1"/>
          <w:szCs w:val="28"/>
          <w:lang w:val="vi-VN"/>
        </w:rPr>
        <w:t>ư</w:t>
      </w:r>
      <w:r w:rsidRPr="00CF698C">
        <w:rPr>
          <w:color w:val="000000" w:themeColor="text1"/>
          <w:szCs w:val="28"/>
          <w:lang w:val="vi-VN"/>
        </w:rPr>
        <w:t xml:space="preserve">ớc </w:t>
      </w:r>
      <w:r w:rsidRPr="00CF698C">
        <w:rPr>
          <w:rFonts w:hint="eastAsia"/>
          <w:color w:val="000000" w:themeColor="text1"/>
          <w:szCs w:val="28"/>
          <w:lang w:val="vi-VN"/>
        </w:rPr>
        <w:t>đ</w:t>
      </w:r>
      <w:r w:rsidRPr="00CF698C">
        <w:rPr>
          <w:color w:val="000000" w:themeColor="text1"/>
          <w:szCs w:val="28"/>
          <w:lang w:val="vi-VN"/>
        </w:rPr>
        <w:t>ạt 12</w:t>
      </w:r>
      <w:r>
        <w:rPr>
          <w:color w:val="000000" w:themeColor="text1"/>
          <w:szCs w:val="28"/>
        </w:rPr>
        <w:t>1</w:t>
      </w:r>
      <w:r w:rsidRPr="00CF698C">
        <w:rPr>
          <w:color w:val="000000" w:themeColor="text1"/>
          <w:szCs w:val="28"/>
          <w:lang w:val="vi-VN"/>
        </w:rPr>
        <w:t xml:space="preserve">.000 tỷ </w:t>
      </w:r>
      <w:r w:rsidRPr="00CF698C">
        <w:rPr>
          <w:rFonts w:hint="eastAsia"/>
          <w:color w:val="000000" w:themeColor="text1"/>
          <w:szCs w:val="28"/>
          <w:lang w:val="vi-VN"/>
        </w:rPr>
        <w:t>đ</w:t>
      </w:r>
      <w:r w:rsidRPr="00CF698C">
        <w:rPr>
          <w:color w:val="000000" w:themeColor="text1"/>
          <w:szCs w:val="28"/>
          <w:lang w:val="vi-VN"/>
        </w:rPr>
        <w:t>ồng, t</w:t>
      </w:r>
      <w:r w:rsidRPr="00CF698C">
        <w:rPr>
          <w:rFonts w:hint="eastAsia"/>
          <w:color w:val="000000" w:themeColor="text1"/>
          <w:szCs w:val="28"/>
          <w:lang w:val="vi-VN"/>
        </w:rPr>
        <w:t>ă</w:t>
      </w:r>
      <w:r w:rsidRPr="00CF698C">
        <w:rPr>
          <w:color w:val="000000" w:themeColor="text1"/>
          <w:szCs w:val="28"/>
          <w:lang w:val="vi-VN"/>
        </w:rPr>
        <w:t xml:space="preserve">ng </w:t>
      </w:r>
      <w:r>
        <w:rPr>
          <w:color w:val="000000" w:themeColor="text1"/>
          <w:szCs w:val="28"/>
        </w:rPr>
        <w:t>4,5</w:t>
      </w:r>
      <w:r w:rsidRPr="00CF698C">
        <w:rPr>
          <w:color w:val="000000" w:themeColor="text1"/>
          <w:szCs w:val="28"/>
          <w:lang w:val="vi-VN"/>
        </w:rPr>
        <w:t>% so với cuối n</w:t>
      </w:r>
      <w:r w:rsidRPr="00CF698C">
        <w:rPr>
          <w:rFonts w:hint="eastAsia"/>
          <w:color w:val="000000" w:themeColor="text1"/>
          <w:szCs w:val="28"/>
          <w:lang w:val="vi-VN"/>
        </w:rPr>
        <w:t>ă</w:t>
      </w:r>
      <w:r w:rsidRPr="00CF698C">
        <w:rPr>
          <w:color w:val="000000" w:themeColor="text1"/>
          <w:szCs w:val="28"/>
          <w:lang w:val="vi-VN"/>
        </w:rPr>
        <w:t>m 2022</w:t>
      </w:r>
      <w:r>
        <w:rPr>
          <w:color w:val="000000" w:themeColor="text1"/>
          <w:szCs w:val="28"/>
        </w:rPr>
        <w:t xml:space="preserve"> và ước tính có gần 5.500 tỷ đồng được đưa vào nền kinh tế, góp phần hỗ trợ, tạo đà cho nền kinh tế phục hồi trong gian đoạn khó khăn như hiện nay.</w:t>
      </w:r>
      <w:r w:rsidRPr="00CF698C">
        <w:rPr>
          <w:color w:val="000000" w:themeColor="text1"/>
          <w:szCs w:val="28"/>
          <w:lang w:val="vi-VN"/>
        </w:rPr>
        <w:t xml:space="preserve"> </w:t>
      </w:r>
      <w:r>
        <w:rPr>
          <w:color w:val="000000" w:themeColor="text1"/>
          <w:szCs w:val="28"/>
        </w:rPr>
        <w:t>Dư nợ cho vay chủ yếu tập trung ở các khoản</w:t>
      </w:r>
      <w:r w:rsidRPr="00CF698C">
        <w:rPr>
          <w:color w:val="000000" w:themeColor="text1"/>
          <w:szCs w:val="28"/>
          <w:lang w:val="vi-VN"/>
        </w:rPr>
        <w:t xml:space="preserve"> d</w:t>
      </w:r>
      <w:r w:rsidRPr="00CF698C">
        <w:rPr>
          <w:rFonts w:hint="eastAsia"/>
          <w:color w:val="000000" w:themeColor="text1"/>
          <w:szCs w:val="28"/>
          <w:lang w:val="vi-VN"/>
        </w:rPr>
        <w:t>ư</w:t>
      </w:r>
      <w:r w:rsidRPr="00CF698C">
        <w:rPr>
          <w:color w:val="000000" w:themeColor="text1"/>
          <w:szCs w:val="28"/>
          <w:lang w:val="vi-VN"/>
        </w:rPr>
        <w:t xml:space="preserve"> nợ cho vay ngắn hạn </w:t>
      </w:r>
      <w:r w:rsidRPr="00CF698C">
        <w:rPr>
          <w:rFonts w:hint="eastAsia"/>
          <w:color w:val="000000" w:themeColor="text1"/>
          <w:szCs w:val="28"/>
          <w:lang w:val="vi-VN"/>
        </w:rPr>
        <w:t>ư</w:t>
      </w:r>
      <w:r w:rsidRPr="00CF698C">
        <w:rPr>
          <w:color w:val="000000" w:themeColor="text1"/>
          <w:szCs w:val="28"/>
          <w:lang w:val="vi-VN"/>
        </w:rPr>
        <w:t xml:space="preserve">ớc </w:t>
      </w:r>
      <w:r w:rsidRPr="00CF698C">
        <w:rPr>
          <w:rFonts w:hint="eastAsia"/>
          <w:color w:val="000000" w:themeColor="text1"/>
          <w:szCs w:val="28"/>
          <w:lang w:val="vi-VN"/>
        </w:rPr>
        <w:t>đ</w:t>
      </w:r>
      <w:r w:rsidRPr="00CF698C">
        <w:rPr>
          <w:color w:val="000000" w:themeColor="text1"/>
          <w:szCs w:val="28"/>
          <w:lang w:val="vi-VN"/>
        </w:rPr>
        <w:t xml:space="preserve">ạt </w:t>
      </w:r>
      <w:r>
        <w:rPr>
          <w:color w:val="000000" w:themeColor="text1"/>
          <w:szCs w:val="28"/>
        </w:rPr>
        <w:t>86.500</w:t>
      </w:r>
      <w:r w:rsidRPr="00CF698C">
        <w:rPr>
          <w:color w:val="000000" w:themeColor="text1"/>
          <w:szCs w:val="28"/>
          <w:lang w:val="vi-VN"/>
        </w:rPr>
        <w:t xml:space="preserve"> tỷ </w:t>
      </w:r>
      <w:r w:rsidRPr="00CF698C">
        <w:rPr>
          <w:rFonts w:hint="eastAsia"/>
          <w:color w:val="000000" w:themeColor="text1"/>
          <w:szCs w:val="28"/>
          <w:lang w:val="vi-VN"/>
        </w:rPr>
        <w:t>đ</w:t>
      </w:r>
      <w:r w:rsidRPr="00CF698C">
        <w:rPr>
          <w:color w:val="000000" w:themeColor="text1"/>
          <w:szCs w:val="28"/>
          <w:lang w:val="vi-VN"/>
        </w:rPr>
        <w:t>ồng, chiếm 71,4</w:t>
      </w:r>
      <w:r>
        <w:rPr>
          <w:color w:val="000000" w:themeColor="text1"/>
          <w:szCs w:val="28"/>
        </w:rPr>
        <w:t>9</w:t>
      </w:r>
      <w:r w:rsidRPr="00CF698C">
        <w:rPr>
          <w:color w:val="000000" w:themeColor="text1"/>
          <w:szCs w:val="28"/>
          <w:lang w:val="vi-VN"/>
        </w:rPr>
        <w:t>% tổng d</w:t>
      </w:r>
      <w:r w:rsidRPr="00CF698C">
        <w:rPr>
          <w:rFonts w:hint="eastAsia"/>
          <w:color w:val="000000" w:themeColor="text1"/>
          <w:szCs w:val="28"/>
          <w:lang w:val="vi-VN"/>
        </w:rPr>
        <w:t>ư</w:t>
      </w:r>
      <w:r w:rsidRPr="00CF698C">
        <w:rPr>
          <w:color w:val="000000" w:themeColor="text1"/>
          <w:szCs w:val="28"/>
          <w:lang w:val="vi-VN"/>
        </w:rPr>
        <w:t xml:space="preserve"> nợ, t</w:t>
      </w:r>
      <w:r w:rsidRPr="00CF698C">
        <w:rPr>
          <w:rFonts w:hint="eastAsia"/>
          <w:color w:val="000000" w:themeColor="text1"/>
          <w:szCs w:val="28"/>
          <w:lang w:val="vi-VN"/>
        </w:rPr>
        <w:t>ă</w:t>
      </w:r>
      <w:r w:rsidRPr="00CF698C">
        <w:rPr>
          <w:color w:val="000000" w:themeColor="text1"/>
          <w:szCs w:val="28"/>
          <w:lang w:val="vi-VN"/>
        </w:rPr>
        <w:t xml:space="preserve">ng </w:t>
      </w:r>
      <w:r>
        <w:rPr>
          <w:color w:val="000000" w:themeColor="text1"/>
          <w:szCs w:val="28"/>
        </w:rPr>
        <w:t>4,13</w:t>
      </w:r>
      <w:r w:rsidRPr="00CF698C">
        <w:rPr>
          <w:color w:val="000000" w:themeColor="text1"/>
          <w:szCs w:val="28"/>
          <w:lang w:val="vi-VN"/>
        </w:rPr>
        <w:t>%; d</w:t>
      </w:r>
      <w:r w:rsidRPr="00CF698C">
        <w:rPr>
          <w:rFonts w:hint="eastAsia"/>
          <w:color w:val="000000" w:themeColor="text1"/>
          <w:szCs w:val="28"/>
          <w:lang w:val="vi-VN"/>
        </w:rPr>
        <w:t>ư</w:t>
      </w:r>
      <w:r w:rsidRPr="00CF698C">
        <w:rPr>
          <w:color w:val="000000" w:themeColor="text1"/>
          <w:szCs w:val="28"/>
          <w:lang w:val="vi-VN"/>
        </w:rPr>
        <w:t xml:space="preserve"> nợ cho vay trung và dài hạn </w:t>
      </w:r>
      <w:r w:rsidRPr="00CF698C">
        <w:rPr>
          <w:rFonts w:hint="eastAsia"/>
          <w:color w:val="000000" w:themeColor="text1"/>
          <w:szCs w:val="28"/>
          <w:lang w:val="vi-VN"/>
        </w:rPr>
        <w:t>đ</w:t>
      </w:r>
      <w:r w:rsidRPr="00CF698C">
        <w:rPr>
          <w:color w:val="000000" w:themeColor="text1"/>
          <w:szCs w:val="28"/>
          <w:lang w:val="vi-VN"/>
        </w:rPr>
        <w:t>ạt 34.</w:t>
      </w:r>
      <w:r>
        <w:rPr>
          <w:color w:val="000000" w:themeColor="text1"/>
          <w:szCs w:val="28"/>
        </w:rPr>
        <w:t>5</w:t>
      </w:r>
      <w:r w:rsidRPr="00CF698C">
        <w:rPr>
          <w:color w:val="000000" w:themeColor="text1"/>
          <w:szCs w:val="28"/>
          <w:lang w:val="vi-VN"/>
        </w:rPr>
        <w:t xml:space="preserve">00 tỷ </w:t>
      </w:r>
      <w:r w:rsidRPr="00CF698C">
        <w:rPr>
          <w:rFonts w:hint="eastAsia"/>
          <w:color w:val="000000" w:themeColor="text1"/>
          <w:szCs w:val="28"/>
          <w:lang w:val="vi-VN"/>
        </w:rPr>
        <w:t>đ</w:t>
      </w:r>
      <w:r w:rsidRPr="00CF698C">
        <w:rPr>
          <w:color w:val="000000" w:themeColor="text1"/>
          <w:szCs w:val="28"/>
          <w:lang w:val="vi-VN"/>
        </w:rPr>
        <w:t>ồng, t</w:t>
      </w:r>
      <w:r w:rsidRPr="00CF698C">
        <w:rPr>
          <w:rFonts w:hint="eastAsia"/>
          <w:color w:val="000000" w:themeColor="text1"/>
          <w:szCs w:val="28"/>
          <w:lang w:val="vi-VN"/>
        </w:rPr>
        <w:t>ă</w:t>
      </w:r>
      <w:r w:rsidRPr="00CF698C">
        <w:rPr>
          <w:color w:val="000000" w:themeColor="text1"/>
          <w:szCs w:val="28"/>
          <w:lang w:val="vi-VN"/>
        </w:rPr>
        <w:t xml:space="preserve">ng </w:t>
      </w:r>
      <w:r>
        <w:rPr>
          <w:color w:val="000000" w:themeColor="text1"/>
          <w:szCs w:val="28"/>
        </w:rPr>
        <w:t>5,46</w:t>
      </w:r>
      <w:r w:rsidRPr="00CF698C">
        <w:rPr>
          <w:color w:val="000000" w:themeColor="text1"/>
          <w:szCs w:val="28"/>
          <w:lang w:val="vi-VN"/>
        </w:rPr>
        <w:t>% so với cuối n</w:t>
      </w:r>
      <w:r w:rsidRPr="00CF698C">
        <w:rPr>
          <w:rFonts w:hint="eastAsia"/>
          <w:color w:val="000000" w:themeColor="text1"/>
          <w:szCs w:val="28"/>
          <w:lang w:val="vi-VN"/>
        </w:rPr>
        <w:t>ă</w:t>
      </w:r>
      <w:r w:rsidRPr="00CF698C">
        <w:rPr>
          <w:color w:val="000000" w:themeColor="text1"/>
          <w:szCs w:val="28"/>
          <w:lang w:val="vi-VN"/>
        </w:rPr>
        <w:t xml:space="preserve">m 2022. </w:t>
      </w:r>
      <w:r w:rsidRPr="00707C09">
        <w:rPr>
          <w:color w:val="000000" w:themeColor="text1"/>
          <w:szCs w:val="28"/>
        </w:rPr>
        <w:t>C</w:t>
      </w:r>
      <w:r w:rsidRPr="00707C09">
        <w:rPr>
          <w:rFonts w:hint="eastAsia"/>
          <w:color w:val="000000" w:themeColor="text1"/>
          <w:szCs w:val="28"/>
        </w:rPr>
        <w:t>ơ</w:t>
      </w:r>
      <w:r w:rsidRPr="00707C09">
        <w:rPr>
          <w:color w:val="000000" w:themeColor="text1"/>
          <w:szCs w:val="28"/>
        </w:rPr>
        <w:t xml:space="preserve"> cấu d</w:t>
      </w:r>
      <w:r w:rsidRPr="00707C09">
        <w:rPr>
          <w:rFonts w:hint="eastAsia"/>
          <w:color w:val="000000" w:themeColor="text1"/>
          <w:szCs w:val="28"/>
        </w:rPr>
        <w:t>ư</w:t>
      </w:r>
      <w:r w:rsidRPr="00707C09">
        <w:rPr>
          <w:color w:val="000000" w:themeColor="text1"/>
          <w:szCs w:val="28"/>
        </w:rPr>
        <w:t xml:space="preserve"> nợ cho vay tập trung chủ yếu vào các hoạt </w:t>
      </w:r>
      <w:r w:rsidRPr="00707C09">
        <w:rPr>
          <w:rFonts w:hint="eastAsia"/>
          <w:color w:val="000000" w:themeColor="text1"/>
          <w:szCs w:val="28"/>
        </w:rPr>
        <w:t>đ</w:t>
      </w:r>
      <w:r w:rsidRPr="00707C09">
        <w:rPr>
          <w:color w:val="000000" w:themeColor="text1"/>
          <w:szCs w:val="28"/>
        </w:rPr>
        <w:t xml:space="preserve">ộng sản xuất kinh doanh, dịch vụ và </w:t>
      </w:r>
      <w:r w:rsidRPr="00707C09">
        <w:rPr>
          <w:rFonts w:hint="eastAsia"/>
          <w:color w:val="000000" w:themeColor="text1"/>
          <w:szCs w:val="28"/>
        </w:rPr>
        <w:t>đ</w:t>
      </w:r>
      <w:r w:rsidRPr="00707C09">
        <w:rPr>
          <w:color w:val="000000" w:themeColor="text1"/>
          <w:szCs w:val="28"/>
        </w:rPr>
        <w:t>ầu t</w:t>
      </w:r>
      <w:r w:rsidRPr="00707C09">
        <w:rPr>
          <w:rFonts w:hint="eastAsia"/>
          <w:color w:val="000000" w:themeColor="text1"/>
          <w:szCs w:val="28"/>
        </w:rPr>
        <w:t>ư</w:t>
      </w:r>
      <w:r w:rsidRPr="00707C09">
        <w:rPr>
          <w:color w:val="000000" w:themeColor="text1"/>
          <w:szCs w:val="28"/>
        </w:rPr>
        <w:t xml:space="preserve"> phát triển (chiếm 85,8% tổng d</w:t>
      </w:r>
      <w:r w:rsidRPr="00707C09">
        <w:rPr>
          <w:rFonts w:hint="eastAsia"/>
          <w:color w:val="000000" w:themeColor="text1"/>
          <w:szCs w:val="28"/>
        </w:rPr>
        <w:t>ư</w:t>
      </w:r>
      <w:r w:rsidRPr="00707C09">
        <w:rPr>
          <w:color w:val="000000" w:themeColor="text1"/>
          <w:szCs w:val="28"/>
        </w:rPr>
        <w:t xml:space="preserve"> nợ); tỷ lệ cho vay các nhu cầu vốn phục vụ </w:t>
      </w:r>
      <w:r w:rsidRPr="00707C09">
        <w:rPr>
          <w:rFonts w:hint="eastAsia"/>
          <w:color w:val="000000" w:themeColor="text1"/>
          <w:szCs w:val="28"/>
        </w:rPr>
        <w:t>đ</w:t>
      </w:r>
      <w:r w:rsidRPr="00707C09">
        <w:rPr>
          <w:color w:val="000000" w:themeColor="text1"/>
          <w:szCs w:val="28"/>
        </w:rPr>
        <w:t>ời sống và d</w:t>
      </w:r>
      <w:r w:rsidRPr="00707C09">
        <w:rPr>
          <w:rFonts w:hint="eastAsia"/>
          <w:color w:val="000000" w:themeColor="text1"/>
          <w:szCs w:val="28"/>
        </w:rPr>
        <w:t>ư</w:t>
      </w:r>
      <w:r w:rsidRPr="00707C09">
        <w:rPr>
          <w:color w:val="000000" w:themeColor="text1"/>
          <w:szCs w:val="28"/>
        </w:rPr>
        <w:t xml:space="preserve"> nợ cho vay lĩnh vực bất </w:t>
      </w:r>
      <w:r w:rsidRPr="00707C09">
        <w:rPr>
          <w:rFonts w:hint="eastAsia"/>
          <w:color w:val="000000" w:themeColor="text1"/>
          <w:szCs w:val="28"/>
        </w:rPr>
        <w:t>đ</w:t>
      </w:r>
      <w:r w:rsidRPr="00707C09">
        <w:rPr>
          <w:color w:val="000000" w:themeColor="text1"/>
          <w:szCs w:val="28"/>
        </w:rPr>
        <w:t>ộng sản trong tầm kiểm soát, chiếm 10,3% và 12,72% tổng d</w:t>
      </w:r>
      <w:r w:rsidRPr="00707C09">
        <w:rPr>
          <w:rFonts w:hint="eastAsia"/>
          <w:color w:val="000000" w:themeColor="text1"/>
          <w:szCs w:val="28"/>
        </w:rPr>
        <w:t>ư</w:t>
      </w:r>
      <w:r w:rsidRPr="00707C09">
        <w:rPr>
          <w:color w:val="000000" w:themeColor="text1"/>
          <w:szCs w:val="28"/>
        </w:rPr>
        <w:t xml:space="preserve"> nợ</w:t>
      </w:r>
      <w:r w:rsidRPr="00CF698C">
        <w:rPr>
          <w:color w:val="000000" w:themeColor="text1"/>
          <w:szCs w:val="28"/>
          <w:lang w:val="vi-VN"/>
        </w:rPr>
        <w:t xml:space="preserve">. Nợ xấu </w:t>
      </w:r>
      <w:r w:rsidR="007F219A" w:rsidRPr="007F219A">
        <w:rPr>
          <w:color w:val="000000" w:themeColor="text1"/>
          <w:szCs w:val="28"/>
        </w:rPr>
        <w:t>duy trì dưới 2% tổng dư nợ trong 6 tháng đầ</w:t>
      </w:r>
      <w:r w:rsidR="00D21D33">
        <w:rPr>
          <w:color w:val="000000" w:themeColor="text1"/>
          <w:szCs w:val="28"/>
        </w:rPr>
        <w:t>u năm 2023 (</w:t>
      </w:r>
      <w:r w:rsidR="00D21D33" w:rsidRPr="00CF698C">
        <w:rPr>
          <w:color w:val="000000" w:themeColor="text1"/>
          <w:szCs w:val="28"/>
          <w:lang w:val="vi-VN"/>
        </w:rPr>
        <w:t>84</w:t>
      </w:r>
      <w:r w:rsidR="00D21D33">
        <w:rPr>
          <w:color w:val="000000" w:themeColor="text1"/>
          <w:szCs w:val="28"/>
        </w:rPr>
        <w:t>5</w:t>
      </w:r>
      <w:r w:rsidR="00D21D33" w:rsidRPr="00CF698C">
        <w:rPr>
          <w:color w:val="000000" w:themeColor="text1"/>
          <w:szCs w:val="28"/>
          <w:lang w:val="vi-VN"/>
        </w:rPr>
        <w:t xml:space="preserve"> tỷ </w:t>
      </w:r>
      <w:r w:rsidR="00D21D33" w:rsidRPr="00CF698C">
        <w:rPr>
          <w:rFonts w:hint="eastAsia"/>
          <w:color w:val="000000" w:themeColor="text1"/>
          <w:szCs w:val="28"/>
          <w:lang w:val="vi-VN"/>
        </w:rPr>
        <w:t>đ</w:t>
      </w:r>
      <w:r w:rsidR="00D21D33" w:rsidRPr="00CF698C">
        <w:rPr>
          <w:color w:val="000000" w:themeColor="text1"/>
          <w:szCs w:val="28"/>
          <w:lang w:val="vi-VN"/>
        </w:rPr>
        <w:t xml:space="preserve">ồng, </w:t>
      </w:r>
      <w:r w:rsidR="00D21D33">
        <w:rPr>
          <w:color w:val="000000" w:themeColor="text1"/>
          <w:szCs w:val="28"/>
        </w:rPr>
        <w:t>chiếm t</w:t>
      </w:r>
      <w:r w:rsidR="00D21D33" w:rsidRPr="007F219A">
        <w:rPr>
          <w:color w:val="000000" w:themeColor="text1"/>
          <w:szCs w:val="28"/>
        </w:rPr>
        <w:t>ỷ lệ</w:t>
      </w:r>
      <w:r w:rsidR="00D21D33">
        <w:rPr>
          <w:color w:val="000000" w:themeColor="text1"/>
          <w:szCs w:val="28"/>
        </w:rPr>
        <w:t xml:space="preserve"> 0,7%).</w:t>
      </w:r>
    </w:p>
    <w:p w14:paraId="3366411A" w14:textId="77777777" w:rsidR="00DC324B" w:rsidRPr="000775C6" w:rsidRDefault="00DC324B" w:rsidP="00DC324B">
      <w:pPr>
        <w:spacing w:before="120" w:after="120" w:line="276" w:lineRule="auto"/>
        <w:ind w:firstLine="720"/>
        <w:jc w:val="both"/>
        <w:rPr>
          <w:b/>
          <w:bCs/>
          <w:iCs/>
          <w:szCs w:val="28"/>
          <w:lang w:val="nl-NL"/>
        </w:rPr>
      </w:pPr>
      <w:r w:rsidRPr="000775C6">
        <w:rPr>
          <w:b/>
          <w:bCs/>
          <w:iCs/>
          <w:szCs w:val="28"/>
          <w:lang w:val="nl-NL"/>
        </w:rPr>
        <w:lastRenderedPageBreak/>
        <w:t>Tổng dư nợ và tổng nguồn vốn huy động tính đến ng</w:t>
      </w:r>
      <w:r>
        <w:rPr>
          <w:b/>
          <w:bCs/>
          <w:iCs/>
          <w:szCs w:val="28"/>
          <w:lang w:val="nl-NL"/>
        </w:rPr>
        <w:t>à</w:t>
      </w:r>
      <w:r w:rsidRPr="000775C6">
        <w:rPr>
          <w:b/>
          <w:bCs/>
          <w:iCs/>
          <w:szCs w:val="28"/>
          <w:lang w:val="nl-NL"/>
        </w:rPr>
        <w:t>y 30/6/2023</w:t>
      </w:r>
    </w:p>
    <w:p w14:paraId="78B30A58" w14:textId="1FB185F7" w:rsidR="00DC324B" w:rsidRDefault="00DC324B" w:rsidP="007F219A">
      <w:pPr>
        <w:spacing w:before="120" w:after="120" w:line="276" w:lineRule="auto"/>
        <w:ind w:firstLine="720"/>
        <w:jc w:val="both"/>
        <w:rPr>
          <w:color w:val="000000" w:themeColor="text1"/>
          <w:szCs w:val="28"/>
        </w:rPr>
      </w:pPr>
      <w:r w:rsidRPr="000775C6">
        <w:rPr>
          <w:iCs/>
          <w:noProof/>
          <w:color w:val="000000" w:themeColor="text1"/>
          <w:szCs w:val="28"/>
          <w:lang w:val="de-AT"/>
        </w:rPr>
        <w:drawing>
          <wp:inline distT="0" distB="0" distL="0" distR="0" wp14:anchorId="786D0B46" wp14:editId="0A5685A1">
            <wp:extent cx="5247861" cy="1407160"/>
            <wp:effectExtent l="0" t="0" r="0" b="2540"/>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15"/>
                    <a:stretch>
                      <a:fillRect/>
                    </a:stretch>
                  </pic:blipFill>
                  <pic:spPr>
                    <a:xfrm>
                      <a:off x="0" y="0"/>
                      <a:ext cx="5268998" cy="1412828"/>
                    </a:xfrm>
                    <a:prstGeom prst="rect">
                      <a:avLst/>
                    </a:prstGeom>
                  </pic:spPr>
                </pic:pic>
              </a:graphicData>
            </a:graphic>
          </wp:inline>
        </w:drawing>
      </w:r>
    </w:p>
    <w:p w14:paraId="60C2CC5C" w14:textId="2B7BF61D" w:rsidR="00BD3577" w:rsidRPr="00BD3577" w:rsidRDefault="00BD3577" w:rsidP="00BD3577">
      <w:pPr>
        <w:spacing w:before="120" w:after="120" w:line="276" w:lineRule="auto"/>
        <w:ind w:firstLine="720"/>
        <w:jc w:val="both"/>
        <w:rPr>
          <w:color w:val="000000" w:themeColor="text1"/>
          <w:szCs w:val="28"/>
        </w:rPr>
      </w:pPr>
      <w:r w:rsidRPr="00BD3577">
        <w:rPr>
          <w:color w:val="000000" w:themeColor="text1"/>
          <w:szCs w:val="28"/>
        </w:rPr>
        <w:t>Tính đến ngày 30/6/2023, chính sách hỗ trợ lãi suất 2% đối với doanh nghiệp, hợp tác xã và hộ kinh doan</w:t>
      </w:r>
      <w:r>
        <w:rPr>
          <w:color w:val="000000" w:themeColor="text1"/>
          <w:szCs w:val="28"/>
        </w:rPr>
        <w:t>h theo NĐ</w:t>
      </w:r>
      <w:r w:rsidRPr="00BD3577">
        <w:rPr>
          <w:color w:val="000000" w:themeColor="text1"/>
          <w:szCs w:val="28"/>
        </w:rPr>
        <w:t xml:space="preserve">31 và Thông tư 03 đã mang lại kết quả khá tích cực. Có tổng cộng 57 khách hàng được hỗ trợ lãi suất, với số tiền hỗ trợ lên đến 15.200 triệu đồng. Ngoài ra, </w:t>
      </w:r>
      <w:r>
        <w:rPr>
          <w:color w:val="000000" w:themeColor="text1"/>
          <w:szCs w:val="28"/>
        </w:rPr>
        <w:t xml:space="preserve">kết quả </w:t>
      </w:r>
      <w:r w:rsidRPr="00BD3577">
        <w:rPr>
          <w:color w:val="000000" w:themeColor="text1"/>
          <w:szCs w:val="28"/>
        </w:rPr>
        <w:t>Chương trình phục hồi và phát triển kinh tế xã hội</w:t>
      </w:r>
      <w:r>
        <w:rPr>
          <w:color w:val="000000" w:themeColor="text1"/>
          <w:szCs w:val="28"/>
        </w:rPr>
        <w:t xml:space="preserve"> của</w:t>
      </w:r>
      <w:r w:rsidRPr="00BD3577">
        <w:rPr>
          <w:color w:val="000000" w:themeColor="text1"/>
          <w:szCs w:val="28"/>
        </w:rPr>
        <w:t xml:space="preserve"> ngân hàng</w:t>
      </w:r>
      <w:r>
        <w:rPr>
          <w:color w:val="000000" w:themeColor="text1"/>
          <w:szCs w:val="28"/>
        </w:rPr>
        <w:t xml:space="preserve"> CSXH tỉnh: </w:t>
      </w:r>
      <w:r w:rsidRPr="00BD3577">
        <w:rPr>
          <w:color w:val="000000" w:themeColor="text1"/>
          <w:szCs w:val="28"/>
        </w:rPr>
        <w:t>cho vay người sử dụng lao động để trả lương ngừng việc và trả lương phục hồi với số tiền 1,52 tỷ đồng</w:t>
      </w:r>
      <w:r>
        <w:rPr>
          <w:color w:val="000000" w:themeColor="text1"/>
          <w:szCs w:val="28"/>
        </w:rPr>
        <w:t>;</w:t>
      </w:r>
      <w:r w:rsidRPr="00BD3577">
        <w:rPr>
          <w:color w:val="000000" w:themeColor="text1"/>
          <w:szCs w:val="28"/>
        </w:rPr>
        <w:t xml:space="preserve"> </w:t>
      </w:r>
      <w:r>
        <w:rPr>
          <w:color w:val="000000" w:themeColor="text1"/>
          <w:szCs w:val="28"/>
        </w:rPr>
        <w:t>c</w:t>
      </w:r>
      <w:r w:rsidRPr="00BD3577">
        <w:rPr>
          <w:color w:val="000000" w:themeColor="text1"/>
          <w:szCs w:val="28"/>
        </w:rPr>
        <w:t>ho vay học sinh, sinh viên để mua máy tính và thiết bị học trực tuyến đạt 7 tỷ đồng</w:t>
      </w:r>
      <w:r>
        <w:rPr>
          <w:color w:val="000000" w:themeColor="text1"/>
          <w:szCs w:val="28"/>
        </w:rPr>
        <w:t>;</w:t>
      </w:r>
      <w:r w:rsidRPr="00BD3577">
        <w:rPr>
          <w:color w:val="000000" w:themeColor="text1"/>
          <w:szCs w:val="28"/>
        </w:rPr>
        <w:t xml:space="preserve"> </w:t>
      </w:r>
      <w:r>
        <w:rPr>
          <w:color w:val="000000" w:themeColor="text1"/>
          <w:szCs w:val="28"/>
        </w:rPr>
        <w:t>c</w:t>
      </w:r>
      <w:r w:rsidRPr="00BD3577">
        <w:rPr>
          <w:color w:val="000000" w:themeColor="text1"/>
          <w:szCs w:val="28"/>
        </w:rPr>
        <w:t>ho vay mua, thuê mua nhà ở theo Nghị định số 100/2015/NĐ-CP đạt 180 tỷ đồng</w:t>
      </w:r>
      <w:r>
        <w:rPr>
          <w:color w:val="000000" w:themeColor="text1"/>
          <w:szCs w:val="28"/>
        </w:rPr>
        <w:t xml:space="preserve">; </w:t>
      </w:r>
      <w:r w:rsidRPr="00BD3577">
        <w:rPr>
          <w:color w:val="000000" w:themeColor="text1"/>
          <w:szCs w:val="28"/>
        </w:rPr>
        <w:t>cho vay cơ sở giáo dục mầm non và tiểu học ngoài công lập bị ảnh hưởng bởi đại dịch Covid-19 với số tiền 5 tỷ đồng.</w:t>
      </w:r>
    </w:p>
    <w:p w14:paraId="7FAC4EF3" w14:textId="36E7BB72" w:rsidR="00822899" w:rsidRDefault="00822899" w:rsidP="00BD3577">
      <w:pPr>
        <w:pStyle w:val="Heading2"/>
        <w:spacing w:before="120" w:line="276" w:lineRule="auto"/>
        <w:ind w:firstLine="720"/>
        <w:jc w:val="both"/>
      </w:pPr>
      <w:r>
        <w:t>3. Bảo hiểm</w:t>
      </w:r>
    </w:p>
    <w:p w14:paraId="4E82AF55" w14:textId="77777777" w:rsidR="00935111" w:rsidRPr="00935111" w:rsidRDefault="00935111" w:rsidP="00397B3B">
      <w:pPr>
        <w:spacing w:before="60" w:after="60" w:line="264" w:lineRule="auto"/>
        <w:ind w:firstLine="720"/>
        <w:jc w:val="both"/>
        <w:rPr>
          <w:rFonts w:eastAsia="Times New Roman" w:cs="Times New Roman"/>
          <w:color w:val="000000"/>
          <w:szCs w:val="28"/>
        </w:rPr>
      </w:pPr>
      <w:r w:rsidRPr="00935111">
        <w:rPr>
          <w:rFonts w:eastAsia="Times New Roman" w:cs="Times New Roman"/>
          <w:color w:val="000000"/>
          <w:szCs w:val="28"/>
          <w:lang w:val="nl-NL"/>
        </w:rPr>
        <w:t xml:space="preserve">Sáu tháng đầu năm 2023, Bảo hiểm xã hội (BHXH) tỉnh đã </w:t>
      </w:r>
      <w:r w:rsidRPr="00935111">
        <w:rPr>
          <w:rFonts w:eastAsia="Times New Roman" w:cs="Times New Roman"/>
          <w:color w:val="000000"/>
          <w:szCs w:val="28"/>
          <w:shd w:val="clear" w:color="auto" w:fill="FFFFFF"/>
        </w:rPr>
        <w:t xml:space="preserve">tích cực tuyên truyền, vận động người dân tham gia bảo hiểm xã hội tự nguyện, đẩy mạnh tuyên truyền về chính sách bảo hiểm xã hội, bảo hiểm y tế đến nhân dân, tạo sự lan tỏa sâu rộng, nhất là đối với nhóm đối tượng là nông dân, người lao động tự do. Kết quả, </w:t>
      </w:r>
      <w:r w:rsidRPr="00935111">
        <w:rPr>
          <w:rFonts w:eastAsia="Times New Roman" w:cs="Times New Roman"/>
          <w:color w:val="000000"/>
          <w:szCs w:val="28"/>
        </w:rPr>
        <w:t>trong tháng 6/2023 khai thác tăng mới 48 đơn vị tham gia BHXH, BHYT bắt buộc với số lao động của các đơn vị tăng mới là 186 người lao động; lũy kế 6 tháng đầu năm tăng mới 275 đơn vị với 917 lao động.</w:t>
      </w:r>
    </w:p>
    <w:p w14:paraId="068D339D" w14:textId="77777777" w:rsidR="00935111" w:rsidRPr="00935111" w:rsidRDefault="00935111" w:rsidP="00397B3B">
      <w:pPr>
        <w:spacing w:before="60" w:after="60" w:line="264" w:lineRule="auto"/>
        <w:ind w:firstLine="720"/>
        <w:jc w:val="both"/>
        <w:rPr>
          <w:rFonts w:eastAsia="Times New Roman" w:cs="Times New Roman"/>
          <w:color w:val="000000"/>
          <w:szCs w:val="28"/>
        </w:rPr>
      </w:pPr>
      <w:r w:rsidRPr="00935111">
        <w:rPr>
          <w:rFonts w:eastAsia="Times New Roman" w:cs="Times New Roman"/>
          <w:color w:val="000000"/>
          <w:szCs w:val="28"/>
          <w:lang w:val="de-AT"/>
        </w:rPr>
        <w:t>Ước tính đến 30/6/2023, toàn tỉnh</w:t>
      </w:r>
      <w:r w:rsidRPr="00935111">
        <w:rPr>
          <w:rFonts w:eastAsia="Times New Roman" w:cs="Times New Roman"/>
          <w:color w:val="000000"/>
          <w:szCs w:val="28"/>
        </w:rPr>
        <w:t xml:space="preserve"> có 1.142.664 người tham gia bảo hiểm các loại. Trong đó, có 244.601 người tham gia BHXH, chiếm 42,5% lực lượng lao động (</w:t>
      </w:r>
      <w:r w:rsidRPr="00935111">
        <w:rPr>
          <w:rFonts w:eastAsia="Times New Roman" w:cs="Times New Roman"/>
          <w:i/>
          <w:color w:val="000000"/>
          <w:szCs w:val="28"/>
        </w:rPr>
        <w:t>bao gồm: BHXH bắt buộc: 226.982 người; BHXH tự nguyện: 17.619 người</w:t>
      </w:r>
      <w:r w:rsidRPr="00935111">
        <w:rPr>
          <w:rFonts w:eastAsia="Times New Roman" w:cs="Times New Roman"/>
          <w:color w:val="000000"/>
          <w:szCs w:val="28"/>
        </w:rPr>
        <w:t>); tham gia BH thất nghiệp có 218.800 người, chiếm 37,5% lực lượng lao động; tham gia BHYT có 1.125.045 người, tỷ lệ bao phủ BHYT đạt 93% dân số.</w:t>
      </w:r>
      <w:r w:rsidRPr="00935111">
        <w:rPr>
          <w:rFonts w:eastAsia="Times New Roman" w:cs="Times New Roman"/>
          <w:color w:val="000000"/>
          <w:szCs w:val="28"/>
          <w:lang w:val="vi-VN"/>
        </w:rPr>
        <w:t xml:space="preserve"> Tổng số tiền thu bảo hiểm các loại đến hết </w:t>
      </w:r>
      <w:r w:rsidRPr="00935111">
        <w:rPr>
          <w:rFonts w:eastAsia="Times New Roman" w:cs="Times New Roman"/>
          <w:color w:val="000000"/>
          <w:szCs w:val="28"/>
        </w:rPr>
        <w:t>tháng 6</w:t>
      </w:r>
      <w:r w:rsidRPr="00935111">
        <w:rPr>
          <w:rFonts w:eastAsia="Times New Roman" w:cs="Times New Roman"/>
          <w:color w:val="000000"/>
          <w:szCs w:val="28"/>
          <w:lang w:val="vi-VN"/>
        </w:rPr>
        <w:t xml:space="preserve"> năm 202</w:t>
      </w:r>
      <w:r w:rsidRPr="00935111">
        <w:rPr>
          <w:rFonts w:eastAsia="Times New Roman" w:cs="Times New Roman"/>
          <w:color w:val="000000"/>
          <w:szCs w:val="28"/>
        </w:rPr>
        <w:t>3</w:t>
      </w:r>
      <w:r w:rsidRPr="00935111">
        <w:rPr>
          <w:rFonts w:eastAsia="Times New Roman" w:cs="Times New Roman"/>
          <w:color w:val="000000"/>
          <w:szCs w:val="28"/>
          <w:lang w:val="vi-VN"/>
        </w:rPr>
        <w:t xml:space="preserve"> </w:t>
      </w:r>
      <w:r w:rsidRPr="00935111">
        <w:rPr>
          <w:rFonts w:eastAsia="Times New Roman" w:cs="Times New Roman"/>
          <w:color w:val="000000"/>
          <w:szCs w:val="28"/>
        </w:rPr>
        <w:t xml:space="preserve">ước </w:t>
      </w:r>
      <w:r w:rsidRPr="00935111">
        <w:rPr>
          <w:rFonts w:eastAsia="Times New Roman" w:cs="Times New Roman"/>
          <w:color w:val="000000"/>
          <w:szCs w:val="28"/>
          <w:lang w:val="vi-VN"/>
        </w:rPr>
        <w:t xml:space="preserve">đạt </w:t>
      </w:r>
      <w:r w:rsidRPr="00935111">
        <w:rPr>
          <w:rFonts w:eastAsia="Times New Roman" w:cs="Times New Roman"/>
          <w:color w:val="000000"/>
          <w:szCs w:val="28"/>
        </w:rPr>
        <w:t>3.131,6</w:t>
      </w:r>
      <w:r w:rsidRPr="00935111">
        <w:rPr>
          <w:rFonts w:eastAsia="Times New Roman" w:cs="Times New Roman"/>
          <w:color w:val="000000"/>
          <w:szCs w:val="28"/>
          <w:lang w:val="vi-VN"/>
        </w:rPr>
        <w:t xml:space="preserve"> tỷ</w:t>
      </w:r>
      <w:r w:rsidRPr="00935111">
        <w:rPr>
          <w:rFonts w:eastAsia="Times New Roman" w:cs="Times New Roman"/>
          <w:color w:val="000000"/>
          <w:szCs w:val="28"/>
        </w:rPr>
        <w:t xml:space="preserve"> đồng</w:t>
      </w:r>
      <w:r w:rsidRPr="00935111">
        <w:rPr>
          <w:rFonts w:eastAsia="Times New Roman" w:cs="Times New Roman"/>
          <w:color w:val="000000"/>
          <w:szCs w:val="28"/>
          <w:lang w:val="vi-VN"/>
        </w:rPr>
        <w:t xml:space="preserve">, </w:t>
      </w:r>
      <w:r w:rsidRPr="00935111">
        <w:rPr>
          <w:rFonts w:eastAsia="Times New Roman" w:cs="Times New Roman"/>
          <w:color w:val="000000"/>
          <w:szCs w:val="28"/>
        </w:rPr>
        <w:t>đạt 48,4% kế hoạch giao</w:t>
      </w:r>
      <w:r w:rsidRPr="00935111">
        <w:rPr>
          <w:rFonts w:eastAsia="Times New Roman" w:cs="Times New Roman"/>
          <w:color w:val="000000"/>
          <w:szCs w:val="28"/>
          <w:lang w:val="vi-VN"/>
        </w:rPr>
        <w:t xml:space="preserve"> </w:t>
      </w:r>
      <w:r w:rsidRPr="00935111">
        <w:rPr>
          <w:rFonts w:eastAsia="Times New Roman" w:cs="Times New Roman"/>
          <w:color w:val="000000"/>
          <w:szCs w:val="28"/>
        </w:rPr>
        <w:t xml:space="preserve">và </w:t>
      </w:r>
      <w:r w:rsidRPr="00935111">
        <w:rPr>
          <w:rFonts w:eastAsia="Times New Roman" w:cs="Times New Roman"/>
          <w:color w:val="000000"/>
          <w:szCs w:val="28"/>
          <w:lang w:val="vi-VN"/>
        </w:rPr>
        <w:t xml:space="preserve">tăng </w:t>
      </w:r>
      <w:r w:rsidRPr="00935111">
        <w:rPr>
          <w:rFonts w:eastAsia="Times New Roman" w:cs="Times New Roman"/>
          <w:color w:val="000000"/>
          <w:szCs w:val="28"/>
        </w:rPr>
        <w:t>10,03</w:t>
      </w:r>
      <w:r w:rsidRPr="00935111">
        <w:rPr>
          <w:rFonts w:eastAsia="Times New Roman" w:cs="Times New Roman"/>
          <w:color w:val="000000"/>
          <w:szCs w:val="28"/>
          <w:lang w:val="vi-VN"/>
        </w:rPr>
        <w:t>% so với cùng kỳ năm 202</w:t>
      </w:r>
      <w:r w:rsidRPr="00935111">
        <w:rPr>
          <w:rFonts w:eastAsia="Times New Roman" w:cs="Times New Roman"/>
          <w:color w:val="000000"/>
          <w:szCs w:val="28"/>
        </w:rPr>
        <w:t>2</w:t>
      </w:r>
      <w:r w:rsidRPr="00935111">
        <w:rPr>
          <w:rFonts w:eastAsia="Times New Roman" w:cs="Times New Roman"/>
          <w:color w:val="000000"/>
          <w:szCs w:val="28"/>
          <w:lang w:val="vi-VN"/>
        </w:rPr>
        <w:t>.</w:t>
      </w:r>
      <w:r w:rsidRPr="00935111">
        <w:rPr>
          <w:rFonts w:eastAsia="Times New Roman" w:cs="Times New Roman"/>
          <w:color w:val="000000"/>
          <w:szCs w:val="28"/>
        </w:rPr>
        <w:t xml:space="preserve"> </w:t>
      </w:r>
      <w:r w:rsidRPr="00935111">
        <w:rPr>
          <w:rFonts w:eastAsia="Times New Roman" w:cs="Times New Roman"/>
          <w:color w:val="000000"/>
          <w:szCs w:val="28"/>
          <w:lang w:val="vi-VN"/>
        </w:rPr>
        <w:t xml:space="preserve">Công tác chi trả, nhất là trả lương hưu và trợ cấp BHXH được thực hiện đồng bộ, nhanh gọn và an toàn đến tận tay đối tượng. </w:t>
      </w:r>
      <w:r w:rsidRPr="00935111">
        <w:rPr>
          <w:rFonts w:eastAsia="Times New Roman" w:cs="Times New Roman"/>
          <w:color w:val="000000"/>
          <w:szCs w:val="28"/>
        </w:rPr>
        <w:t>Qua đó, trong 6 tháng đầu năm BHXH tỉnh đã giải quyết hưởng BHXH hàng tháng cho 268 người; giải quyết hưởng BHXH một lần cho 6.605 người; giải quyết ốm đau, thai sản, dưỡng sức cho 69.300 lượt người; lập danh sách chi trả cho 5.171 lượt người hưởng bảo hiểm thất nghiệp.</w:t>
      </w:r>
    </w:p>
    <w:p w14:paraId="0914FDA6" w14:textId="77777777" w:rsidR="00822899" w:rsidRDefault="00822899" w:rsidP="00397B3B">
      <w:pPr>
        <w:pStyle w:val="Heading2"/>
        <w:spacing w:before="60" w:after="60" w:line="264" w:lineRule="auto"/>
        <w:ind w:firstLine="709"/>
        <w:jc w:val="both"/>
      </w:pPr>
      <w:r>
        <w:lastRenderedPageBreak/>
        <w:t xml:space="preserve">4. Hoạt động đầu tư </w:t>
      </w:r>
    </w:p>
    <w:p w14:paraId="7ACFDDE7" w14:textId="317FC679" w:rsidR="00F7190F" w:rsidRDefault="00F7190F" w:rsidP="00397B3B">
      <w:pPr>
        <w:spacing w:before="60" w:after="60" w:line="264" w:lineRule="auto"/>
        <w:ind w:firstLine="709"/>
        <w:jc w:val="both"/>
        <w:rPr>
          <w:color w:val="000000" w:themeColor="text1"/>
        </w:rPr>
      </w:pPr>
      <w:r w:rsidRPr="00F7190F">
        <w:rPr>
          <w:color w:val="000000" w:themeColor="text1"/>
        </w:rPr>
        <w:t xml:space="preserve">Ngay từ đầu năm, </w:t>
      </w:r>
      <w:r w:rsidR="00822899" w:rsidRPr="00F7190F">
        <w:rPr>
          <w:color w:val="000000" w:themeColor="text1"/>
        </w:rPr>
        <w:t xml:space="preserve">UBND tỉnh chỉ đạo </w:t>
      </w:r>
      <w:r w:rsidRPr="00F7190F">
        <w:rPr>
          <w:color w:val="000000" w:themeColor="text1"/>
        </w:rPr>
        <w:t xml:space="preserve">quyết liệt </w:t>
      </w:r>
      <w:r w:rsidR="00822899" w:rsidRPr="00F7190F">
        <w:rPr>
          <w:color w:val="000000" w:themeColor="text1"/>
        </w:rPr>
        <w:t>các cấp, các sở, ngành và địa phương triển khai thực hiện đồng bộ các giải pháp, đặc biệt trong công tác giải ngân vốn đầu tư công</w:t>
      </w:r>
      <w:r w:rsidRPr="00F7190F">
        <w:rPr>
          <w:color w:val="000000" w:themeColor="text1"/>
        </w:rPr>
        <w:t xml:space="preserve"> </w:t>
      </w:r>
      <w:r w:rsidR="00822899" w:rsidRPr="00F7190F">
        <w:rPr>
          <w:color w:val="000000" w:themeColor="text1"/>
        </w:rPr>
        <w:t>nhằm kịp thời tháo gỡ những khó khăn cho doanh nghiệp, tổ chức, nhà đầu tư, góp phần kích cầu đầu tư xã hội, hỗ trợ phát triển doanh nghiệp và giải quyết việc làm cho người lao động.</w:t>
      </w:r>
      <w:r w:rsidR="000052A0" w:rsidRPr="00F7190F">
        <w:rPr>
          <w:color w:val="000000" w:themeColor="text1"/>
        </w:rPr>
        <w:t xml:space="preserve"> </w:t>
      </w:r>
    </w:p>
    <w:p w14:paraId="11551D64" w14:textId="40B65C90" w:rsidR="00397B3B" w:rsidRDefault="00397B3B" w:rsidP="00397B3B">
      <w:pPr>
        <w:spacing w:before="120" w:after="0" w:line="276" w:lineRule="auto"/>
        <w:jc w:val="center"/>
        <w:rPr>
          <w:rFonts w:eastAsia="Times New Roman" w:cs="Times New Roman"/>
          <w:b/>
          <w:bCs/>
        </w:rPr>
      </w:pPr>
      <w:r w:rsidRPr="00143714">
        <w:rPr>
          <w:noProof/>
          <w:color w:val="FF0000"/>
        </w:rPr>
        <w:drawing>
          <wp:anchor distT="0" distB="0" distL="114300" distR="114300" simplePos="0" relativeHeight="251668480" behindDoc="0" locked="0" layoutInCell="1" allowOverlap="1" wp14:anchorId="3CAAAF8D" wp14:editId="4AA3FDD9">
            <wp:simplePos x="0" y="0"/>
            <wp:positionH relativeFrom="margin">
              <wp:align>left</wp:align>
            </wp:positionH>
            <wp:positionV relativeFrom="paragraph">
              <wp:posOffset>267970</wp:posOffset>
            </wp:positionV>
            <wp:extent cx="5912485" cy="1602105"/>
            <wp:effectExtent l="0" t="0" r="0" b="0"/>
            <wp:wrapTopAndBottom/>
            <wp:docPr id="20" name="Picture 2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ime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92553" cy="1624019"/>
                    </a:xfrm>
                    <a:prstGeom prst="rect">
                      <a:avLst/>
                    </a:prstGeom>
                  </pic:spPr>
                </pic:pic>
              </a:graphicData>
            </a:graphic>
            <wp14:sizeRelH relativeFrom="margin">
              <wp14:pctWidth>0</wp14:pctWidth>
            </wp14:sizeRelH>
            <wp14:sizeRelV relativeFrom="margin">
              <wp14:pctHeight>0</wp14:pctHeight>
            </wp14:sizeRelV>
          </wp:anchor>
        </w:drawing>
      </w:r>
      <w:r w:rsidRPr="00855B6A">
        <w:rPr>
          <w:rFonts w:eastAsia="Times New Roman" w:cs="Times New Roman"/>
          <w:b/>
          <w:bCs/>
        </w:rPr>
        <w:t>Vốn đầu tư phát triển trên địa bàn 6 tháng đầu năm</w:t>
      </w:r>
    </w:p>
    <w:p w14:paraId="78A7EE38" w14:textId="7D32E7D3" w:rsidR="00903B4E" w:rsidRDefault="003D5D61" w:rsidP="00397B3B">
      <w:pPr>
        <w:spacing w:before="60" w:after="60" w:line="264" w:lineRule="auto"/>
        <w:ind w:firstLine="709"/>
        <w:jc w:val="both"/>
        <w:rPr>
          <w:rFonts w:eastAsia="Times New Roman" w:cs="Times New Roman"/>
        </w:rPr>
      </w:pPr>
      <w:r>
        <w:rPr>
          <w:rFonts w:eastAsia="Times New Roman" w:cs="Times New Roman"/>
        </w:rPr>
        <w:t>Sáu tháng đầu năm 2023,</w:t>
      </w:r>
      <w:r w:rsidR="00855B6A">
        <w:rPr>
          <w:rFonts w:eastAsia="Times New Roman" w:cs="Times New Roman"/>
        </w:rPr>
        <w:t xml:space="preserve"> </w:t>
      </w:r>
      <w:r>
        <w:rPr>
          <w:rFonts w:eastAsia="Times New Roman" w:cs="Times New Roman"/>
        </w:rPr>
        <w:t>tổ</w:t>
      </w:r>
      <w:r w:rsidR="00C02EFD" w:rsidRPr="000052A0">
        <w:rPr>
          <w:rFonts w:eastAsia="Times New Roman" w:cs="Times New Roman"/>
        </w:rPr>
        <w:t xml:space="preserve">ng vốn đầu tư phát triển trên địa bàn ước đạt 20.874,70 tỷ đồng, tăng 2,11% so với cùng kỳ. </w:t>
      </w:r>
      <w:r w:rsidR="00903B4E" w:rsidRPr="00903B4E">
        <w:rPr>
          <w:rFonts w:eastAsia="Times New Roman"/>
          <w:color w:val="000000"/>
        </w:rPr>
        <w:t xml:space="preserve">Vốn đầu tư từ nguồn ngân sách Nhà nước quản lý trên toàn tỉnh dự kiến đạt 3.458,78 tỷ đồng, trong đó, vốn từ nguồn ngân sách địa phương đạt 3.003,78 tỷ đồng, tăng 12,47% so với cùng kỳ nhưng chỉ đạt 27,80% kế hoạch. </w:t>
      </w:r>
      <w:r>
        <w:rPr>
          <w:rFonts w:eastAsia="Times New Roman"/>
          <w:color w:val="000000"/>
        </w:rPr>
        <w:t>V</w:t>
      </w:r>
      <w:r w:rsidR="00903B4E" w:rsidRPr="00903B4E">
        <w:rPr>
          <w:rFonts w:eastAsia="Times New Roman"/>
          <w:color w:val="000000"/>
        </w:rPr>
        <w:t xml:space="preserve">ốn đầu tư và giải ngân còn thấp do nhiều nguyên nhân như đơn giá bồi thường đất chưa phù hợp, chậm tiến độ giải phóng mặt bằng, điều chỉnh và gia hạn thời gian thực hiện dự án chậm, cũng như việc chuyển đổi mục đích sử dụng đất trồng lúa. </w:t>
      </w:r>
      <w:r w:rsidR="00903B4E">
        <w:rPr>
          <w:rFonts w:eastAsia="Times New Roman" w:cs="Times New Roman"/>
        </w:rPr>
        <w:t xml:space="preserve">Vốn đầu tư khu vực ngoài Nhà nước thực hiện </w:t>
      </w:r>
      <w:r w:rsidR="00903B4E" w:rsidRPr="00DC324B">
        <w:rPr>
          <w:rFonts w:eastAsia="Times New Roman" w:cs="Times New Roman"/>
          <w:spacing w:val="-6"/>
        </w:rPr>
        <w:t>trên địa bàn tỉnh ước đạt 10.187,56 tỷ đồng, tăng 7,65%</w:t>
      </w:r>
      <w:r w:rsidR="00D714B2">
        <w:rPr>
          <w:rFonts w:eastAsia="Times New Roman" w:cs="Times New Roman"/>
          <w:spacing w:val="-6"/>
        </w:rPr>
        <w:t>. V</w:t>
      </w:r>
      <w:r w:rsidR="00903B4E" w:rsidRPr="00DC324B">
        <w:rPr>
          <w:rFonts w:eastAsia="Times New Roman" w:cs="Times New Roman"/>
          <w:spacing w:val="-6"/>
        </w:rPr>
        <w:t>ốn đầu tư trực tiếp nước ngoài ước đạt 7.228,36 tỷ đồng, giảm 7,22% so với cùng kỳ</w:t>
      </w:r>
      <w:r w:rsidR="00D714B2">
        <w:rPr>
          <w:rFonts w:eastAsia="Times New Roman" w:cs="Times New Roman"/>
          <w:spacing w:val="-6"/>
        </w:rPr>
        <w:t>, n</w:t>
      </w:r>
      <w:r w:rsidR="00903B4E" w:rsidRPr="00DC324B">
        <w:rPr>
          <w:rFonts w:eastAsia="Times New Roman" w:cs="Times New Roman"/>
          <w:spacing w:val="-6"/>
        </w:rPr>
        <w:t>guyên nhân chủ yếu là do ảnh hưởng bởi những bất ổn của nền kinh tế toàn cầu khiến hoạt động sản xuất kinh doanh của các doanh nghiệp, nhất là khu vực FDI gặp khó khăn.</w:t>
      </w:r>
      <w:r w:rsidR="00903B4E">
        <w:rPr>
          <w:rFonts w:eastAsia="Times New Roman" w:cs="Times New Roman"/>
        </w:rPr>
        <w:t xml:space="preserve"> </w:t>
      </w:r>
    </w:p>
    <w:p w14:paraId="0569BAFA" w14:textId="70019898" w:rsidR="001145DE" w:rsidRDefault="001145DE" w:rsidP="00397B3B">
      <w:pPr>
        <w:pBdr>
          <w:bottom w:val="none" w:sz="4" w:space="31" w:color="000000"/>
        </w:pBdr>
        <w:spacing w:before="120" w:line="288" w:lineRule="auto"/>
        <w:ind w:firstLine="709"/>
        <w:jc w:val="both"/>
        <w:rPr>
          <w:bCs/>
          <w:color w:val="000000" w:themeColor="text1"/>
          <w:lang w:val="en-GB"/>
        </w:rPr>
      </w:pPr>
      <w:r w:rsidRPr="00F7190F">
        <w:rPr>
          <w:i/>
          <w:iCs/>
          <w:color w:val="000000" w:themeColor="text1"/>
        </w:rPr>
        <w:t>Thu hút đầu tư:</w:t>
      </w:r>
      <w:r w:rsidRPr="00F7190F">
        <w:rPr>
          <w:color w:val="000000" w:themeColor="text1"/>
        </w:rPr>
        <w:t xml:space="preserve"> </w:t>
      </w:r>
      <w:r w:rsidR="00D36932">
        <w:rPr>
          <w:bCs/>
          <w:color w:val="000000" w:themeColor="text1"/>
          <w:lang w:val="en-GB"/>
        </w:rPr>
        <w:t>Kết quả thu hút đầu tư là điểm sáng trong phát triển kinh tế 6 tháng đầu năm của tỉ</w:t>
      </w:r>
      <w:r w:rsidR="003B542D">
        <w:rPr>
          <w:bCs/>
          <w:color w:val="000000" w:themeColor="text1"/>
          <w:lang w:val="en-GB"/>
        </w:rPr>
        <w:t xml:space="preserve">nh. </w:t>
      </w:r>
      <w:r w:rsidR="00D36932">
        <w:rPr>
          <w:szCs w:val="28"/>
        </w:rPr>
        <w:t xml:space="preserve">Số vốn FDI thu hút trong kỳ tăng cao so với cùng kỳ năm trước và số vốn DDI đã vượt gấp đôi so với kế hoạch năm. </w:t>
      </w:r>
      <w:r w:rsidRPr="0074758A">
        <w:rPr>
          <w:bCs/>
          <w:color w:val="000000" w:themeColor="text1"/>
          <w:lang w:val="en-GB"/>
        </w:rPr>
        <w:t>Theo số liệu Sở Kế hoạch và Đầu tư tỉnh Vĩnh Phúc tính đến ngày 15/</w:t>
      </w:r>
      <w:r>
        <w:rPr>
          <w:bCs/>
          <w:color w:val="000000" w:themeColor="text1"/>
          <w:lang w:val="en-GB"/>
        </w:rPr>
        <w:t>6</w:t>
      </w:r>
      <w:r w:rsidRPr="0074758A">
        <w:rPr>
          <w:bCs/>
          <w:color w:val="000000" w:themeColor="text1"/>
          <w:lang w:val="en-GB"/>
        </w:rPr>
        <w:t xml:space="preserve">/2023, tỉnh đã cấp giấy chứng nhận đăng ký đầu tư cho </w:t>
      </w:r>
      <w:r>
        <w:rPr>
          <w:bCs/>
          <w:color w:val="000000" w:themeColor="text1"/>
          <w:lang w:val="en-GB"/>
        </w:rPr>
        <w:t>31</w:t>
      </w:r>
      <w:r w:rsidRPr="0074758A">
        <w:rPr>
          <w:bCs/>
          <w:color w:val="000000" w:themeColor="text1"/>
          <w:lang w:val="en-GB"/>
        </w:rPr>
        <w:t xml:space="preserve"> dự án FDI với tổng vốn đăng ký đạt </w:t>
      </w:r>
      <w:r>
        <w:rPr>
          <w:bCs/>
          <w:color w:val="000000" w:themeColor="text1"/>
          <w:lang w:val="en-GB"/>
        </w:rPr>
        <w:t>339,22</w:t>
      </w:r>
      <w:r w:rsidRPr="0074758A">
        <w:rPr>
          <w:bCs/>
          <w:color w:val="000000" w:themeColor="text1"/>
          <w:lang w:val="en-GB"/>
        </w:rPr>
        <w:t xml:space="preserve"> triệu USD, tăng </w:t>
      </w:r>
      <w:r w:rsidR="00333DD9">
        <w:rPr>
          <w:bCs/>
          <w:color w:val="000000" w:themeColor="text1"/>
          <w:lang w:val="en-GB"/>
        </w:rPr>
        <w:t>51,33</w:t>
      </w:r>
      <w:r w:rsidRPr="0074758A">
        <w:rPr>
          <w:bCs/>
          <w:color w:val="000000" w:themeColor="text1"/>
          <w:lang w:val="en-GB"/>
        </w:rPr>
        <w:t>% so với cùng kỳ; tăng chủ yếu ở 1</w:t>
      </w:r>
      <w:r w:rsidR="003A2447">
        <w:rPr>
          <w:bCs/>
          <w:color w:val="000000" w:themeColor="text1"/>
          <w:lang w:val="en-GB"/>
        </w:rPr>
        <w:t>9</w:t>
      </w:r>
      <w:r w:rsidRPr="0074758A">
        <w:rPr>
          <w:bCs/>
          <w:color w:val="000000" w:themeColor="text1"/>
          <w:lang w:val="en-GB"/>
        </w:rPr>
        <w:t xml:space="preserve"> dự án điều chỉnh vốn với tổng số đăng ký điều chỉnh đạt </w:t>
      </w:r>
      <w:r w:rsidR="003A2447">
        <w:rPr>
          <w:bCs/>
          <w:color w:val="000000" w:themeColor="text1"/>
          <w:lang w:val="en-GB"/>
        </w:rPr>
        <w:t>189,79</w:t>
      </w:r>
      <w:r w:rsidRPr="0074758A">
        <w:rPr>
          <w:bCs/>
          <w:color w:val="000000" w:themeColor="text1"/>
          <w:lang w:val="en-GB"/>
        </w:rPr>
        <w:t xml:space="preserve"> triệu USD, tăng </w:t>
      </w:r>
      <w:r w:rsidR="003A2447">
        <w:rPr>
          <w:bCs/>
          <w:color w:val="000000" w:themeColor="text1"/>
          <w:lang w:val="en-GB"/>
        </w:rPr>
        <w:t>92,38</w:t>
      </w:r>
      <w:r w:rsidR="003B542D">
        <w:rPr>
          <w:bCs/>
          <w:color w:val="000000" w:themeColor="text1"/>
          <w:lang w:val="en-GB"/>
        </w:rPr>
        <w:t>%</w:t>
      </w:r>
      <w:r w:rsidRPr="0074758A">
        <w:rPr>
          <w:bCs/>
          <w:color w:val="000000" w:themeColor="text1"/>
          <w:lang w:val="en-GB"/>
        </w:rPr>
        <w:t xml:space="preserve">. Lĩnh vực công nghiệp chế biến, chế tạo tiếp tục là ngành mũi nhọn về thu hút đầu tư FDI với </w:t>
      </w:r>
      <w:r w:rsidR="003A2447">
        <w:rPr>
          <w:bCs/>
          <w:color w:val="000000" w:themeColor="text1"/>
          <w:lang w:val="en-GB"/>
        </w:rPr>
        <w:t>30/31</w:t>
      </w:r>
      <w:r w:rsidRPr="0074758A">
        <w:rPr>
          <w:bCs/>
          <w:color w:val="000000" w:themeColor="text1"/>
          <w:lang w:val="en-GB"/>
        </w:rPr>
        <w:t xml:space="preserve"> dự án; trong đó ngành sản xuất sản phẩm điện tử, máy vi tính và sản phẩm quang học có 0</w:t>
      </w:r>
      <w:r w:rsidR="003A2447">
        <w:rPr>
          <w:bCs/>
          <w:color w:val="000000" w:themeColor="text1"/>
          <w:lang w:val="en-GB"/>
        </w:rPr>
        <w:t>5</w:t>
      </w:r>
      <w:r w:rsidRPr="0074758A">
        <w:rPr>
          <w:bCs/>
          <w:color w:val="000000" w:themeColor="text1"/>
          <w:lang w:val="en-GB"/>
        </w:rPr>
        <w:t xml:space="preserve"> dự án cấp mới với tổng vốn đăng ký </w:t>
      </w:r>
      <w:r w:rsidR="003A2447">
        <w:rPr>
          <w:bCs/>
          <w:color w:val="000000" w:themeColor="text1"/>
          <w:lang w:val="en-GB"/>
        </w:rPr>
        <w:t>69</w:t>
      </w:r>
      <w:r w:rsidRPr="0074758A">
        <w:rPr>
          <w:bCs/>
          <w:color w:val="000000" w:themeColor="text1"/>
          <w:lang w:val="en-GB"/>
        </w:rPr>
        <w:t xml:space="preserve"> triệu USD và 07 dự án đăng ký điều chỉnh vốn với tổng vốn tăng 21,99 triệu USD.</w:t>
      </w:r>
    </w:p>
    <w:p w14:paraId="0847E127" w14:textId="16678EFF" w:rsidR="0067783B" w:rsidRPr="003D2B9D" w:rsidRDefault="003D2B9D" w:rsidP="003D2B9D">
      <w:pPr>
        <w:pBdr>
          <w:bottom w:val="none" w:sz="4" w:space="31" w:color="000000"/>
        </w:pBdr>
        <w:spacing w:before="120" w:line="288" w:lineRule="auto"/>
        <w:ind w:firstLine="709"/>
        <w:jc w:val="center"/>
        <w:rPr>
          <w:b/>
          <w:color w:val="000000" w:themeColor="text1"/>
          <w:lang w:val="en-GB"/>
        </w:rPr>
      </w:pPr>
      <w:r w:rsidRPr="003D2B9D">
        <w:rPr>
          <w:b/>
          <w:color w:val="000000" w:themeColor="text1"/>
          <w:lang w:val="en-GB"/>
        </w:rPr>
        <w:lastRenderedPageBreak/>
        <w:t>Vốn đầu tư nước ngoài đăng ký vào tỉnh Vĩnh Phúc tính đến ngày 15/6/2023 giai đoạn 2020-2023</w:t>
      </w:r>
    </w:p>
    <w:p w14:paraId="03F17C37" w14:textId="7E7FDD1C" w:rsidR="0067783B" w:rsidRPr="0074758A" w:rsidRDefault="0067783B" w:rsidP="0067783B">
      <w:pPr>
        <w:pBdr>
          <w:bottom w:val="none" w:sz="4" w:space="31" w:color="000000"/>
        </w:pBdr>
        <w:spacing w:before="120" w:line="288" w:lineRule="auto"/>
        <w:jc w:val="both"/>
        <w:rPr>
          <w:bCs/>
          <w:color w:val="000000" w:themeColor="text1"/>
          <w:lang w:val="en-GB"/>
        </w:rPr>
      </w:pPr>
      <w:r w:rsidRPr="0067783B">
        <w:rPr>
          <w:bCs/>
          <w:noProof/>
          <w:color w:val="000000" w:themeColor="text1"/>
          <w:lang w:val="en-GB"/>
        </w:rPr>
        <w:drawing>
          <wp:inline distT="0" distB="0" distL="0" distR="0" wp14:anchorId="0A527E9A" wp14:editId="33FCAB24">
            <wp:extent cx="5760720" cy="2258170"/>
            <wp:effectExtent l="0" t="0" r="0" b="8890"/>
            <wp:docPr id="21" name="Picture 2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10;&#10;Description automatically generated"/>
                    <pic:cNvPicPr/>
                  </pic:nvPicPr>
                  <pic:blipFill>
                    <a:blip r:embed="rId17"/>
                    <a:stretch>
                      <a:fillRect/>
                    </a:stretch>
                  </pic:blipFill>
                  <pic:spPr>
                    <a:xfrm>
                      <a:off x="0" y="0"/>
                      <a:ext cx="5769338" cy="2261548"/>
                    </a:xfrm>
                    <a:prstGeom prst="rect">
                      <a:avLst/>
                    </a:prstGeom>
                  </pic:spPr>
                </pic:pic>
              </a:graphicData>
            </a:graphic>
          </wp:inline>
        </w:drawing>
      </w:r>
    </w:p>
    <w:p w14:paraId="4152D77D" w14:textId="77777777" w:rsidR="0067783B" w:rsidRDefault="001145DE" w:rsidP="0067783B">
      <w:pPr>
        <w:pBdr>
          <w:bottom w:val="none" w:sz="4" w:space="31" w:color="000000"/>
        </w:pBdr>
        <w:spacing w:before="120" w:line="288" w:lineRule="auto"/>
        <w:ind w:firstLine="720"/>
        <w:jc w:val="both"/>
        <w:rPr>
          <w:color w:val="000000" w:themeColor="text1"/>
          <w:spacing w:val="4"/>
          <w:lang w:val="nl-NL"/>
        </w:rPr>
      </w:pPr>
      <w:r>
        <w:rPr>
          <w:color w:val="000000" w:themeColor="text1"/>
          <w:spacing w:val="4"/>
          <w:lang w:val="nl-NL"/>
        </w:rPr>
        <w:t>Về thu hút đầu tư trong nước: Đến ngày 15/</w:t>
      </w:r>
      <w:r w:rsidR="003A2447">
        <w:rPr>
          <w:color w:val="000000" w:themeColor="text1"/>
          <w:spacing w:val="4"/>
          <w:lang w:val="nl-NL"/>
        </w:rPr>
        <w:t>6</w:t>
      </w:r>
      <w:r>
        <w:rPr>
          <w:color w:val="000000" w:themeColor="text1"/>
          <w:spacing w:val="4"/>
          <w:lang w:val="nl-NL"/>
        </w:rPr>
        <w:t xml:space="preserve">/2023 </w:t>
      </w:r>
      <w:r w:rsidRPr="000D5EE1">
        <w:rPr>
          <w:color w:val="000000" w:themeColor="text1"/>
          <w:lang w:val="nl-NL"/>
        </w:rPr>
        <w:t xml:space="preserve">tỉnh đã cấp giấy chứng nhận đăng ký đầu tư cho </w:t>
      </w:r>
      <w:r w:rsidR="003A2447">
        <w:rPr>
          <w:color w:val="000000" w:themeColor="text1"/>
          <w:lang w:val="nl-NL"/>
        </w:rPr>
        <w:t>11</w:t>
      </w:r>
      <w:r w:rsidRPr="000D5EE1">
        <w:rPr>
          <w:color w:val="000000" w:themeColor="text1"/>
          <w:lang w:val="nl-NL"/>
        </w:rPr>
        <w:t xml:space="preserve"> dự án DDI với tổng vốn đăng ký đạt </w:t>
      </w:r>
      <w:r w:rsidR="00D36932">
        <w:rPr>
          <w:color w:val="000000" w:themeColor="text1"/>
          <w:lang w:val="nl-NL"/>
        </w:rPr>
        <w:t xml:space="preserve">11,2 nghìn </w:t>
      </w:r>
      <w:r w:rsidRPr="000D5EE1">
        <w:rPr>
          <w:color w:val="000000" w:themeColor="text1"/>
          <w:lang w:val="nl-NL"/>
        </w:rPr>
        <w:t xml:space="preserve">tỷ đồng, </w:t>
      </w:r>
      <w:r w:rsidR="00D7510B">
        <w:rPr>
          <w:color w:val="000000" w:themeColor="text1"/>
          <w:lang w:val="nl-NL"/>
        </w:rPr>
        <w:t>tăng 44,07</w:t>
      </w:r>
      <w:r w:rsidRPr="000D5EE1">
        <w:rPr>
          <w:color w:val="000000" w:themeColor="text1"/>
          <w:lang w:val="nl-NL"/>
        </w:rPr>
        <w:t>% so với cùng kỳ</w:t>
      </w:r>
      <w:r w:rsidR="00D36932">
        <w:rPr>
          <w:color w:val="000000" w:themeColor="text1"/>
          <w:lang w:val="nl-NL"/>
        </w:rPr>
        <w:t xml:space="preserve">, </w:t>
      </w:r>
      <w:r w:rsidR="00D36932">
        <w:rPr>
          <w:szCs w:val="28"/>
        </w:rPr>
        <w:t xml:space="preserve">vượt </w:t>
      </w:r>
      <w:r w:rsidR="00D36932" w:rsidRPr="008A66FF">
        <w:rPr>
          <w:szCs w:val="28"/>
        </w:rPr>
        <w:t xml:space="preserve">2,2 lần </w:t>
      </w:r>
      <w:r w:rsidR="00D36932">
        <w:rPr>
          <w:szCs w:val="28"/>
        </w:rPr>
        <w:t>so với kế hoạch năm 2023</w:t>
      </w:r>
      <w:r w:rsidRPr="000D5EE1">
        <w:rPr>
          <w:color w:val="000000" w:themeColor="text1"/>
          <w:lang w:val="nl-NL"/>
        </w:rPr>
        <w:t xml:space="preserve">. </w:t>
      </w:r>
      <w:r>
        <w:rPr>
          <w:color w:val="000000" w:themeColor="text1"/>
          <w:lang w:val="nl-NL"/>
        </w:rPr>
        <w:t>Trong đó, c</w:t>
      </w:r>
      <w:r w:rsidRPr="000D5EE1">
        <w:rPr>
          <w:color w:val="000000" w:themeColor="text1"/>
          <w:lang w:val="nl-NL"/>
        </w:rPr>
        <w:t xml:space="preserve">ấp mới cho 05 dự án với </w:t>
      </w:r>
      <w:r w:rsidRPr="000D5EE1">
        <w:rPr>
          <w:color w:val="000000" w:themeColor="text1"/>
          <w:spacing w:val="4"/>
          <w:lang w:val="nl-NL"/>
        </w:rPr>
        <w:t>tổng vố</w:t>
      </w:r>
      <w:r w:rsidR="00D36932">
        <w:rPr>
          <w:color w:val="000000" w:themeColor="text1"/>
          <w:spacing w:val="4"/>
          <w:lang w:val="nl-NL"/>
        </w:rPr>
        <w:t>n đăng ký là 3,</w:t>
      </w:r>
      <w:r w:rsidRPr="000D5EE1">
        <w:rPr>
          <w:color w:val="000000" w:themeColor="text1"/>
          <w:spacing w:val="4"/>
          <w:lang w:val="nl-NL"/>
        </w:rPr>
        <w:t>3</w:t>
      </w:r>
      <w:r w:rsidR="00D36932">
        <w:rPr>
          <w:color w:val="000000" w:themeColor="text1"/>
          <w:spacing w:val="4"/>
          <w:lang w:val="nl-NL"/>
        </w:rPr>
        <w:t xml:space="preserve"> nghìn</w:t>
      </w:r>
      <w:r w:rsidRPr="000D5EE1">
        <w:rPr>
          <w:color w:val="000000" w:themeColor="text1"/>
          <w:spacing w:val="4"/>
          <w:lang w:val="nl-NL"/>
        </w:rPr>
        <w:t xml:space="preserve"> tỷ đồng; có 0</w:t>
      </w:r>
      <w:r w:rsidR="00D7510B">
        <w:rPr>
          <w:color w:val="000000" w:themeColor="text1"/>
          <w:spacing w:val="4"/>
          <w:lang w:val="nl-NL"/>
        </w:rPr>
        <w:t>6</w:t>
      </w:r>
      <w:r w:rsidRPr="000D5EE1">
        <w:rPr>
          <w:color w:val="000000" w:themeColor="text1"/>
          <w:spacing w:val="4"/>
          <w:lang w:val="nl-NL"/>
        </w:rPr>
        <w:t xml:space="preserve"> lượt dự án tăng vốn với tổng vốn tăng là </w:t>
      </w:r>
      <w:r w:rsidR="00D36932">
        <w:rPr>
          <w:color w:val="000000" w:themeColor="text1"/>
          <w:spacing w:val="4"/>
          <w:lang w:val="nl-NL"/>
        </w:rPr>
        <w:t>7,</w:t>
      </w:r>
      <w:r w:rsidR="00D7510B">
        <w:rPr>
          <w:color w:val="000000" w:themeColor="text1"/>
          <w:spacing w:val="4"/>
          <w:lang w:val="nl-NL"/>
        </w:rPr>
        <w:t>8</w:t>
      </w:r>
      <w:r w:rsidR="00D36932">
        <w:rPr>
          <w:color w:val="000000" w:themeColor="text1"/>
          <w:spacing w:val="4"/>
          <w:lang w:val="nl-NL"/>
        </w:rPr>
        <w:t xml:space="preserve"> nghìn</w:t>
      </w:r>
      <w:r w:rsidRPr="000D5EE1">
        <w:rPr>
          <w:color w:val="000000" w:themeColor="text1"/>
          <w:spacing w:val="4"/>
          <w:lang w:val="nl-NL"/>
        </w:rPr>
        <w:t xml:space="preserve"> tỷ đồng.</w:t>
      </w:r>
    </w:p>
    <w:p w14:paraId="1D71BA4E" w14:textId="7AAFB229" w:rsidR="00E2540A" w:rsidRPr="0067783B" w:rsidRDefault="00822899" w:rsidP="0067783B">
      <w:pPr>
        <w:pBdr>
          <w:bottom w:val="none" w:sz="4" w:space="31" w:color="000000"/>
        </w:pBdr>
        <w:spacing w:before="120" w:line="288" w:lineRule="auto"/>
        <w:ind w:firstLine="720"/>
        <w:jc w:val="both"/>
        <w:rPr>
          <w:b/>
          <w:bCs/>
          <w:color w:val="000000" w:themeColor="text1"/>
          <w:spacing w:val="4"/>
          <w:lang w:val="nl-NL"/>
        </w:rPr>
      </w:pPr>
      <w:r w:rsidRPr="0067783B">
        <w:rPr>
          <w:b/>
          <w:bCs/>
        </w:rPr>
        <w:t>5. Chỉ số giá</w:t>
      </w:r>
    </w:p>
    <w:p w14:paraId="7FC1A100" w14:textId="54F7809F" w:rsidR="00B2749F" w:rsidRDefault="00E2540A" w:rsidP="00B2749F">
      <w:pPr>
        <w:pBdr>
          <w:bottom w:val="none" w:sz="4" w:space="31" w:color="000000"/>
        </w:pBdr>
        <w:spacing w:before="120" w:line="288" w:lineRule="auto"/>
        <w:ind w:firstLine="720"/>
        <w:jc w:val="both"/>
        <w:rPr>
          <w:i/>
          <w:iCs/>
          <w:szCs w:val="28"/>
        </w:rPr>
      </w:pPr>
      <w:r>
        <w:rPr>
          <w:i/>
          <w:iCs/>
          <w:szCs w:val="28"/>
        </w:rPr>
        <w:t>Giá thực phẩm liên tiếp tăng do nguồn cung hạn chế, giá xăng tăng theo giá nhiên liệu Thế giới, giá điện, nước sinh hoạt và các thiết bị điện lạnh tăng do thời tiết nắng nóng kéo dài là những nguyên nhân chính làm chỉ số giá tiêu dùng (CPI) tháng 6/2023 tăng 0,26% so với tháng trước</w:t>
      </w:r>
      <w:r w:rsidR="00FA612F" w:rsidRPr="003D5D61">
        <w:rPr>
          <w:i/>
          <w:iCs/>
          <w:szCs w:val="28"/>
        </w:rPr>
        <w:t>, sau 3 tháng liên tiếp ghi nhận mức CPI giảm</w:t>
      </w:r>
      <w:r w:rsidRPr="003D5D61">
        <w:rPr>
          <w:i/>
          <w:iCs/>
          <w:szCs w:val="28"/>
        </w:rPr>
        <w:t>.</w:t>
      </w:r>
      <w:r>
        <w:rPr>
          <w:i/>
          <w:iCs/>
          <w:szCs w:val="28"/>
        </w:rPr>
        <w:t xml:space="preserve"> So với tháng 12/2022</w:t>
      </w:r>
      <w:r w:rsidR="003D5D61">
        <w:rPr>
          <w:i/>
          <w:iCs/>
          <w:szCs w:val="28"/>
        </w:rPr>
        <w:t>,</w:t>
      </w:r>
      <w:r>
        <w:rPr>
          <w:i/>
          <w:iCs/>
          <w:szCs w:val="28"/>
        </w:rPr>
        <w:t xml:space="preserve"> CPI tháng Sáu giảm 1,67% và so với cùng kỳ năm trước tăng 1,50%. </w:t>
      </w:r>
    </w:p>
    <w:p w14:paraId="761FC06E" w14:textId="175EC41B" w:rsidR="00425035" w:rsidRPr="00EB23C2" w:rsidRDefault="00742442" w:rsidP="00EB23C2">
      <w:pPr>
        <w:pBdr>
          <w:bottom w:val="none" w:sz="4" w:space="31" w:color="000000"/>
        </w:pBdr>
        <w:spacing w:before="120" w:line="288" w:lineRule="auto"/>
        <w:ind w:firstLine="720"/>
        <w:jc w:val="both"/>
        <w:rPr>
          <w:szCs w:val="28"/>
        </w:rPr>
      </w:pPr>
      <w:r>
        <w:rPr>
          <w:szCs w:val="28"/>
        </w:rPr>
        <w:t>Tháng 6/2023, t</w:t>
      </w:r>
      <w:r w:rsidR="00B2749F" w:rsidRPr="00415AFB">
        <w:rPr>
          <w:szCs w:val="28"/>
        </w:rPr>
        <w:t xml:space="preserve">rong 11 nhóm hàng hóa và dịch vụ tiêu dùng chính, có 7 nhóm hàng tăng giá và 4 nhóm hàng giảm giá so với tháng trước. </w:t>
      </w:r>
      <w:r w:rsidR="00B2749F" w:rsidRPr="00425035">
        <w:rPr>
          <w:szCs w:val="28"/>
        </w:rPr>
        <w:t>T</w:t>
      </w:r>
      <w:r w:rsidR="00822899" w:rsidRPr="00425035">
        <w:rPr>
          <w:szCs w:val="28"/>
        </w:rPr>
        <w:t>rong đó</w:t>
      </w:r>
      <w:r w:rsidR="00B2749F" w:rsidRPr="00425035">
        <w:rPr>
          <w:szCs w:val="28"/>
        </w:rPr>
        <w:t>,</w:t>
      </w:r>
      <w:r w:rsidR="00822899" w:rsidRPr="00425035">
        <w:rPr>
          <w:szCs w:val="28"/>
        </w:rPr>
        <w:t xml:space="preserve"> </w:t>
      </w:r>
      <w:r w:rsidR="00B2749F" w:rsidRPr="00425035">
        <w:rPr>
          <w:szCs w:val="28"/>
        </w:rPr>
        <w:t xml:space="preserve">tăng cao nhất ở nhóm Hàng ăn và dịch vụ ăn uống tăng 0,74%, tác động làm CPI chung tăng 0,25 điểm phần </w:t>
      </w:r>
      <w:r>
        <w:rPr>
          <w:szCs w:val="28"/>
        </w:rPr>
        <w:t>tr</w:t>
      </w:r>
      <w:r w:rsidR="00704F25">
        <w:rPr>
          <w:szCs w:val="28"/>
        </w:rPr>
        <w:t>ă</w:t>
      </w:r>
      <w:r>
        <w:rPr>
          <w:szCs w:val="28"/>
        </w:rPr>
        <w:t>m.</w:t>
      </w:r>
      <w:r w:rsidR="00B2749F" w:rsidRPr="00425035">
        <w:rPr>
          <w:szCs w:val="28"/>
        </w:rPr>
        <w:t xml:space="preserve"> </w:t>
      </w:r>
      <w:r>
        <w:rPr>
          <w:szCs w:val="28"/>
        </w:rPr>
        <w:t>N</w:t>
      </w:r>
      <w:r w:rsidR="00B2749F" w:rsidRPr="00425035">
        <w:rPr>
          <w:szCs w:val="28"/>
        </w:rPr>
        <w:t>guyên nhân do nhóm thực phẩm tăng 1,24%, tập trung ở một số mặt hàng sau: Giá thịt lợn tăng 9,25%; giá bán lẻ các mặt hàng thịt gia cầm khác tăng 1,20%; trứng các loại tăng 1,91%</w:t>
      </w:r>
      <w:r>
        <w:rPr>
          <w:szCs w:val="28"/>
        </w:rPr>
        <w:t>;</w:t>
      </w:r>
      <w:r w:rsidR="00B2749F" w:rsidRPr="00425035">
        <w:rPr>
          <w:szCs w:val="28"/>
        </w:rPr>
        <w:t xml:space="preserve"> </w:t>
      </w:r>
      <w:r>
        <w:rPr>
          <w:szCs w:val="28"/>
        </w:rPr>
        <w:t>g</w:t>
      </w:r>
      <w:r w:rsidR="00B2749F" w:rsidRPr="00425035">
        <w:rPr>
          <w:szCs w:val="28"/>
        </w:rPr>
        <w:t>iá các loại đậu và hạt tăng 3,67% ...</w:t>
      </w:r>
      <w:r>
        <w:rPr>
          <w:szCs w:val="28"/>
        </w:rPr>
        <w:t xml:space="preserve"> </w:t>
      </w:r>
      <w:r w:rsidR="00425035" w:rsidRPr="00425035">
        <w:t>T</w:t>
      </w:r>
      <w:r w:rsidR="00822899" w:rsidRPr="00425035">
        <w:t xml:space="preserve">iếp theo là nhóm </w:t>
      </w:r>
      <w:r w:rsidR="00425035" w:rsidRPr="00425035">
        <w:rPr>
          <w:bCs/>
          <w:szCs w:val="28"/>
        </w:rPr>
        <w:t>t</w:t>
      </w:r>
      <w:r w:rsidR="00415AFB" w:rsidRPr="00425035">
        <w:rPr>
          <w:bCs/>
          <w:szCs w:val="28"/>
        </w:rPr>
        <w:t xml:space="preserve">hiết bị và đồ dùng gia đình tăng </w:t>
      </w:r>
      <w:r w:rsidR="00425035" w:rsidRPr="00425035">
        <w:rPr>
          <w:bCs/>
          <w:szCs w:val="28"/>
        </w:rPr>
        <w:t>0,51% do trong tháng</w:t>
      </w:r>
      <w:r w:rsidR="00425035" w:rsidRPr="00425035">
        <w:rPr>
          <w:szCs w:val="28"/>
        </w:rPr>
        <w:t xml:space="preserve"> thời tiết nắng nóng, cộng với kế hoạch cắt điện luân phiên đã khiến sức mua những mặt hàng như quạt tích điện, quạt </w:t>
      </w:r>
      <w:r w:rsidR="000514BE">
        <w:rPr>
          <w:szCs w:val="28"/>
        </w:rPr>
        <w:t>hơi nước</w:t>
      </w:r>
      <w:r w:rsidR="00425035" w:rsidRPr="00425035">
        <w:rPr>
          <w:szCs w:val="28"/>
        </w:rPr>
        <w:t>, máy điều hòa nhiệt độ, tủ lạnh... tă</w:t>
      </w:r>
      <w:r w:rsidR="000514BE">
        <w:rPr>
          <w:szCs w:val="28"/>
        </w:rPr>
        <w:t>ng cao</w:t>
      </w:r>
      <w:r>
        <w:rPr>
          <w:szCs w:val="28"/>
        </w:rPr>
        <w:t xml:space="preserve"> nên đẩy giá tăng</w:t>
      </w:r>
      <w:r w:rsidR="007C172A">
        <w:rPr>
          <w:szCs w:val="28"/>
        </w:rPr>
        <w:t xml:space="preserve">. </w:t>
      </w:r>
      <w:r w:rsidR="007C172A" w:rsidRPr="006D4ECA">
        <w:rPr>
          <w:szCs w:val="28"/>
        </w:rPr>
        <w:t>Nhóm g</w:t>
      </w:r>
      <w:r w:rsidR="007C172A" w:rsidRPr="006D4ECA">
        <w:rPr>
          <w:bCs/>
          <w:szCs w:val="28"/>
        </w:rPr>
        <w:t xml:space="preserve">iao thông tăng 0,08% do </w:t>
      </w:r>
      <w:r w:rsidR="007C172A" w:rsidRPr="006D4ECA">
        <w:rPr>
          <w:szCs w:val="28"/>
        </w:rPr>
        <w:t xml:space="preserve">tác động của </w:t>
      </w:r>
      <w:r w:rsidR="000514BE">
        <w:rPr>
          <w:szCs w:val="28"/>
        </w:rPr>
        <w:t>3</w:t>
      </w:r>
      <w:r w:rsidR="007C172A" w:rsidRPr="006D4ECA">
        <w:rPr>
          <w:szCs w:val="28"/>
        </w:rPr>
        <w:t xml:space="preserve"> đợt điều chỉnh giá </w:t>
      </w:r>
      <w:r w:rsidR="000514BE">
        <w:rPr>
          <w:szCs w:val="28"/>
        </w:rPr>
        <w:t xml:space="preserve">xăng </w:t>
      </w:r>
      <w:r w:rsidR="007C172A" w:rsidRPr="006D4ECA">
        <w:rPr>
          <w:szCs w:val="28"/>
        </w:rPr>
        <w:t xml:space="preserve">trong </w:t>
      </w:r>
      <w:r w:rsidR="000514BE">
        <w:rPr>
          <w:szCs w:val="28"/>
        </w:rPr>
        <w:t>tháng</w:t>
      </w:r>
      <w:r w:rsidR="005C4BC3" w:rsidRPr="006D4ECA">
        <w:rPr>
          <w:szCs w:val="28"/>
        </w:rPr>
        <w:t xml:space="preserve">; </w:t>
      </w:r>
      <w:r w:rsidR="006D4ECA" w:rsidRPr="006D4ECA">
        <w:rPr>
          <w:szCs w:val="28"/>
        </w:rPr>
        <w:t>Nhóm</w:t>
      </w:r>
      <w:r w:rsidR="005C4BC3" w:rsidRPr="006D4ECA">
        <w:rPr>
          <w:bCs/>
          <w:szCs w:val="28"/>
        </w:rPr>
        <w:t xml:space="preserve"> </w:t>
      </w:r>
      <w:r w:rsidR="006D4ECA" w:rsidRPr="006D4ECA">
        <w:rPr>
          <w:bCs/>
          <w:szCs w:val="28"/>
        </w:rPr>
        <w:t>t</w:t>
      </w:r>
      <w:r w:rsidR="005C4BC3" w:rsidRPr="006D4ECA">
        <w:rPr>
          <w:szCs w:val="28"/>
        </w:rPr>
        <w:t xml:space="preserve">huốc và dịch vụ y tế </w:t>
      </w:r>
      <w:r w:rsidR="006D4ECA" w:rsidRPr="006D4ECA">
        <w:rPr>
          <w:szCs w:val="28"/>
        </w:rPr>
        <w:t xml:space="preserve">tăng </w:t>
      </w:r>
      <w:r w:rsidR="005C4BC3" w:rsidRPr="006D4ECA">
        <w:rPr>
          <w:szCs w:val="28"/>
        </w:rPr>
        <w:t>0,13%</w:t>
      </w:r>
      <w:r w:rsidR="006D4ECA" w:rsidRPr="006D4ECA">
        <w:rPr>
          <w:szCs w:val="28"/>
        </w:rPr>
        <w:t xml:space="preserve">; </w:t>
      </w:r>
      <w:r w:rsidR="006D4ECA" w:rsidRPr="006D4ECA">
        <w:rPr>
          <w:szCs w:val="28"/>
        </w:rPr>
        <w:lastRenderedPageBreak/>
        <w:t>Nhóm m</w:t>
      </w:r>
      <w:r w:rsidR="006D4ECA" w:rsidRPr="006D4ECA">
        <w:rPr>
          <w:bCs/>
          <w:szCs w:val="28"/>
        </w:rPr>
        <w:t>ay mặc, mũ nón và giày dép và nhóm g</w:t>
      </w:r>
      <w:r w:rsidR="005C4BC3" w:rsidRPr="006D4ECA">
        <w:rPr>
          <w:bCs/>
          <w:szCs w:val="28"/>
        </w:rPr>
        <w:t>iáo dục</w:t>
      </w:r>
      <w:r w:rsidR="006D4ECA" w:rsidRPr="006D4ECA">
        <w:rPr>
          <w:bCs/>
          <w:szCs w:val="28"/>
        </w:rPr>
        <w:t xml:space="preserve"> cùng có mức tăng 0,05% so với tháng trước.</w:t>
      </w:r>
      <w:r w:rsidR="00FA612F">
        <w:rPr>
          <w:bCs/>
          <w:szCs w:val="28"/>
        </w:rPr>
        <w:t xml:space="preserve"> </w:t>
      </w:r>
      <w:r w:rsidR="006D4ECA" w:rsidRPr="00EB23C2">
        <w:rPr>
          <w:szCs w:val="28"/>
        </w:rPr>
        <w:t xml:space="preserve">Ở chiều ngược lại, </w:t>
      </w:r>
      <w:r w:rsidR="00EB23C2" w:rsidRPr="00EB23C2">
        <w:rPr>
          <w:szCs w:val="28"/>
        </w:rPr>
        <w:t>n</w:t>
      </w:r>
      <w:r w:rsidR="007711B4" w:rsidRPr="00EB23C2">
        <w:rPr>
          <w:szCs w:val="28"/>
        </w:rPr>
        <w:t>hóm nhà ở và vật liệu xây dựng giảm 0,29% so với tháng trước</w:t>
      </w:r>
      <w:r w:rsidR="00EB23C2" w:rsidRPr="00EB23C2">
        <w:rPr>
          <w:szCs w:val="28"/>
        </w:rPr>
        <w:t xml:space="preserve"> </w:t>
      </w:r>
      <w:r w:rsidR="007711B4" w:rsidRPr="00EB23C2">
        <w:rPr>
          <w:szCs w:val="28"/>
        </w:rPr>
        <w:t xml:space="preserve">chủ yếu do </w:t>
      </w:r>
      <w:r w:rsidR="00EB23C2" w:rsidRPr="00EB23C2">
        <w:rPr>
          <w:szCs w:val="28"/>
        </w:rPr>
        <w:t>g</w:t>
      </w:r>
      <w:r w:rsidR="007711B4" w:rsidRPr="00EB23C2">
        <w:rPr>
          <w:szCs w:val="28"/>
        </w:rPr>
        <w:t>iá gas trong tháng giả</w:t>
      </w:r>
      <w:r w:rsidR="00EB23C2" w:rsidRPr="00EB23C2">
        <w:rPr>
          <w:szCs w:val="28"/>
        </w:rPr>
        <w:t xml:space="preserve">m sâu 8,38%; </w:t>
      </w:r>
      <w:r w:rsidR="00EB23C2" w:rsidRPr="00EB23C2">
        <w:rPr>
          <w:bCs/>
          <w:szCs w:val="28"/>
        </w:rPr>
        <w:t xml:space="preserve">Nhóm đồ uống và thuốc lá giảm 0,30%; </w:t>
      </w:r>
      <w:r w:rsidR="00EB23C2" w:rsidRPr="00EB23C2">
        <w:rPr>
          <w:szCs w:val="28"/>
        </w:rPr>
        <w:t>n</w:t>
      </w:r>
      <w:r w:rsidR="00871876" w:rsidRPr="00EB23C2">
        <w:rPr>
          <w:szCs w:val="28"/>
        </w:rPr>
        <w:t>hóm</w:t>
      </w:r>
      <w:r w:rsidR="007711B4" w:rsidRPr="00EB23C2">
        <w:rPr>
          <w:szCs w:val="28"/>
        </w:rPr>
        <w:t xml:space="preserve"> </w:t>
      </w:r>
      <w:r w:rsidR="00871876" w:rsidRPr="00EB23C2">
        <w:rPr>
          <w:szCs w:val="28"/>
        </w:rPr>
        <w:t>v</w:t>
      </w:r>
      <w:r w:rsidR="007711B4" w:rsidRPr="00EB23C2">
        <w:rPr>
          <w:szCs w:val="28"/>
        </w:rPr>
        <w:t>ăn hóa, giải trí và du lị</w:t>
      </w:r>
      <w:r w:rsidR="00EB23C2" w:rsidRPr="00EB23C2">
        <w:rPr>
          <w:szCs w:val="28"/>
        </w:rPr>
        <w:t>ch giảm 0,03%.</w:t>
      </w:r>
    </w:p>
    <w:p w14:paraId="2D60D669" w14:textId="73C534C4" w:rsidR="000156B8" w:rsidRDefault="00742442" w:rsidP="000156B8">
      <w:pPr>
        <w:pBdr>
          <w:bottom w:val="none" w:sz="4" w:space="31" w:color="000000"/>
        </w:pBdr>
        <w:spacing w:before="120" w:line="288" w:lineRule="auto"/>
        <w:ind w:firstLine="720"/>
        <w:jc w:val="both"/>
      </w:pPr>
      <w:r>
        <w:rPr>
          <w:szCs w:val="28"/>
        </w:rPr>
        <w:t>B</w:t>
      </w:r>
      <w:r w:rsidR="00AA22B2">
        <w:rPr>
          <w:szCs w:val="28"/>
        </w:rPr>
        <w:t>ình quân 6 tháng đầu năm 2023, CPI tăng 3,99% so với cùng kỳ</w:t>
      </w:r>
      <w:r w:rsidR="00822899" w:rsidRPr="00EF0556">
        <w:t xml:space="preserve">. Đóng góp lớn nhất vào mức tăng của CPI là nhóm </w:t>
      </w:r>
      <w:r w:rsidR="007E11A1" w:rsidRPr="00EF0556">
        <w:rPr>
          <w:szCs w:val="28"/>
        </w:rPr>
        <w:t xml:space="preserve">hàng ăn và dịch vụ ăn uống tăng 6,27% so với cùng kỳ năm trước, tác động làm CPI tăng 2,09 điểm phần </w:t>
      </w:r>
      <w:r>
        <w:rPr>
          <w:szCs w:val="28"/>
        </w:rPr>
        <w:t>tram;</w:t>
      </w:r>
      <w:r w:rsidR="007E11A1" w:rsidRPr="00EF0556">
        <w:rPr>
          <w:szCs w:val="28"/>
        </w:rPr>
        <w:t xml:space="preserve"> </w:t>
      </w:r>
      <w:r w:rsidR="00897607" w:rsidRPr="00EF0556">
        <w:rPr>
          <w:szCs w:val="28"/>
        </w:rPr>
        <w:t xml:space="preserve">nguyên nhân </w:t>
      </w:r>
      <w:r w:rsidR="007E11A1" w:rsidRPr="00EF0556">
        <w:rPr>
          <w:szCs w:val="28"/>
        </w:rPr>
        <w:t>do giá các mặt hàng lư</w:t>
      </w:r>
      <w:r w:rsidR="00FA612F" w:rsidRPr="00EF0556">
        <w:rPr>
          <w:szCs w:val="28"/>
        </w:rPr>
        <w:t>ơ</w:t>
      </w:r>
      <w:r w:rsidR="007E11A1" w:rsidRPr="00EF0556">
        <w:rPr>
          <w:szCs w:val="28"/>
        </w:rPr>
        <w:t xml:space="preserve">ng thực tăng 7,28% (gạo tăng 3,66%, bột mỳ và ngũ cốc khác tăng 8,46%, lương thực chế biến tăng 13,23%), thực phẩm tăng 3,85% (thịt lợn tăng 5,55%, gia cầm khác tăng 4,44%). </w:t>
      </w:r>
      <w:r w:rsidR="00FA612F" w:rsidRPr="00EF0556">
        <w:rPr>
          <w:szCs w:val="28"/>
        </w:rPr>
        <w:t>Việc điều chỉnh m</w:t>
      </w:r>
      <w:r w:rsidR="00897607" w:rsidRPr="00EF0556">
        <w:rPr>
          <w:szCs w:val="28"/>
        </w:rPr>
        <w:t xml:space="preserve">ức học phí tại các cơ sở giáo dục công lập trên địa bàn tỉnh bắt đầu từ năm học 2022 - 2023 </w:t>
      </w:r>
      <w:r w:rsidR="00FA612F" w:rsidRPr="00EF0556">
        <w:rPr>
          <w:szCs w:val="28"/>
        </w:rPr>
        <w:t>làm</w:t>
      </w:r>
      <w:r w:rsidR="00897607" w:rsidRPr="00EF0556">
        <w:rPr>
          <w:szCs w:val="28"/>
        </w:rPr>
        <w:t xml:space="preserve"> chỉ số giá của n</w:t>
      </w:r>
      <w:r w:rsidR="007E11A1" w:rsidRPr="00EF0556">
        <w:rPr>
          <w:szCs w:val="28"/>
        </w:rPr>
        <w:t xml:space="preserve">hóm </w:t>
      </w:r>
      <w:r w:rsidR="00822899" w:rsidRPr="00EF0556">
        <w:t>giáo dục</w:t>
      </w:r>
      <w:r w:rsidR="00FA612F" w:rsidRPr="00EF0556">
        <w:t xml:space="preserve"> </w:t>
      </w:r>
      <w:r w:rsidR="00822899" w:rsidRPr="00EF0556">
        <w:t xml:space="preserve">tăng </w:t>
      </w:r>
      <w:r w:rsidR="00AA22B2" w:rsidRPr="00EF0556">
        <w:rPr>
          <w:szCs w:val="28"/>
        </w:rPr>
        <w:t>22,99% so với cùng kỳ năm trước, tác động làm CPI tăng 1,48 điểm phần trăm</w:t>
      </w:r>
      <w:r w:rsidR="00897607" w:rsidRPr="00EF0556">
        <w:rPr>
          <w:szCs w:val="28"/>
        </w:rPr>
        <w:t>.</w:t>
      </w:r>
      <w:r w:rsidR="00FA612F" w:rsidRPr="00EF0556">
        <w:rPr>
          <w:szCs w:val="28"/>
        </w:rPr>
        <w:t xml:space="preserve"> Các nhóm còn lại cũng ghi nhận mức tăng như: nhóm đồ uống và thuốc lá</w:t>
      </w:r>
      <w:r w:rsidR="00FA612F">
        <w:rPr>
          <w:szCs w:val="28"/>
        </w:rPr>
        <w:t xml:space="preserve">, tăng 5,61%; </w:t>
      </w:r>
      <w:r w:rsidR="00FA612F">
        <w:t xml:space="preserve">Nhóm thiết bị và đồ dùng gia đình tăng 3,97%; nhóm văn hóa, giải trí và du lịch tăng 2,90%; Nhóm nhà ở và vật liệu xây dựng tăng 0,26%. </w:t>
      </w:r>
    </w:p>
    <w:p w14:paraId="52C539C7" w14:textId="2DAC8D61" w:rsidR="00CB783A" w:rsidRDefault="00397B3B" w:rsidP="00CB783A">
      <w:pPr>
        <w:pBdr>
          <w:bottom w:val="none" w:sz="4" w:space="31" w:color="000000"/>
        </w:pBdr>
        <w:spacing w:before="120" w:line="288" w:lineRule="auto"/>
        <w:jc w:val="center"/>
        <w:rPr>
          <w:b/>
          <w:bCs/>
        </w:rPr>
      </w:pPr>
      <w:r w:rsidRPr="00CB783A">
        <w:rPr>
          <w:noProof/>
        </w:rPr>
        <w:drawing>
          <wp:anchor distT="0" distB="0" distL="114300" distR="114300" simplePos="0" relativeHeight="251669504" behindDoc="0" locked="0" layoutInCell="1" allowOverlap="1" wp14:anchorId="54696575" wp14:editId="3C541CE9">
            <wp:simplePos x="0" y="0"/>
            <wp:positionH relativeFrom="page">
              <wp:posOffset>1126853</wp:posOffset>
            </wp:positionH>
            <wp:positionV relativeFrom="paragraph">
              <wp:posOffset>289107</wp:posOffset>
            </wp:positionV>
            <wp:extent cx="5760720" cy="1748155"/>
            <wp:effectExtent l="0" t="0" r="0" b="4445"/>
            <wp:wrapNone/>
            <wp:docPr id="24"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60720" cy="1748155"/>
                    </a:xfrm>
                    <a:prstGeom prst="rect">
                      <a:avLst/>
                    </a:prstGeom>
                  </pic:spPr>
                </pic:pic>
              </a:graphicData>
            </a:graphic>
          </wp:anchor>
        </w:drawing>
      </w:r>
      <w:r w:rsidR="00CB783A" w:rsidRPr="00CB783A">
        <w:rPr>
          <w:b/>
          <w:bCs/>
        </w:rPr>
        <w:t>Tốc độ tăng Chỉ số giá bình quân 6 tháng đầu năm (%)</w:t>
      </w:r>
    </w:p>
    <w:p w14:paraId="4FB87D82" w14:textId="73B3B1B3" w:rsidR="008536D3" w:rsidRDefault="008536D3" w:rsidP="00CB783A">
      <w:pPr>
        <w:pBdr>
          <w:bottom w:val="none" w:sz="4" w:space="31" w:color="000000"/>
        </w:pBdr>
        <w:spacing w:before="120" w:line="288" w:lineRule="auto"/>
        <w:jc w:val="center"/>
        <w:rPr>
          <w:b/>
          <w:bCs/>
        </w:rPr>
      </w:pPr>
    </w:p>
    <w:p w14:paraId="59036858" w14:textId="77777777" w:rsidR="008536D3" w:rsidRPr="00CB783A" w:rsidRDefault="008536D3" w:rsidP="00CB783A">
      <w:pPr>
        <w:pBdr>
          <w:bottom w:val="none" w:sz="4" w:space="31" w:color="000000"/>
        </w:pBdr>
        <w:spacing w:before="120" w:line="288" w:lineRule="auto"/>
        <w:jc w:val="center"/>
        <w:rPr>
          <w:b/>
          <w:bCs/>
        </w:rPr>
      </w:pPr>
    </w:p>
    <w:p w14:paraId="652C8398" w14:textId="1F79DEBE" w:rsidR="000020FB" w:rsidRDefault="000020FB" w:rsidP="00CB783A">
      <w:pPr>
        <w:pBdr>
          <w:bottom w:val="none" w:sz="4" w:space="31" w:color="000000"/>
        </w:pBdr>
        <w:spacing w:before="120" w:line="288" w:lineRule="auto"/>
        <w:jc w:val="both"/>
      </w:pPr>
    </w:p>
    <w:p w14:paraId="56B41B7E" w14:textId="77777777" w:rsidR="00397B3B" w:rsidRDefault="00397B3B" w:rsidP="000156B8">
      <w:pPr>
        <w:pBdr>
          <w:bottom w:val="none" w:sz="4" w:space="31" w:color="000000"/>
        </w:pBdr>
        <w:spacing w:before="120" w:line="288" w:lineRule="auto"/>
        <w:ind w:firstLine="720"/>
        <w:jc w:val="both"/>
        <w:rPr>
          <w:szCs w:val="28"/>
        </w:rPr>
      </w:pPr>
    </w:p>
    <w:p w14:paraId="5B1EC235" w14:textId="77777777" w:rsidR="00397B3B" w:rsidRDefault="00397B3B" w:rsidP="000156B8">
      <w:pPr>
        <w:pBdr>
          <w:bottom w:val="none" w:sz="4" w:space="31" w:color="000000"/>
        </w:pBdr>
        <w:spacing w:before="120" w:line="288" w:lineRule="auto"/>
        <w:ind w:firstLine="720"/>
        <w:jc w:val="both"/>
        <w:rPr>
          <w:szCs w:val="28"/>
        </w:rPr>
      </w:pPr>
    </w:p>
    <w:p w14:paraId="35183A85" w14:textId="568F8644" w:rsidR="00EF0556" w:rsidRDefault="00FA612F" w:rsidP="000156B8">
      <w:pPr>
        <w:pBdr>
          <w:bottom w:val="none" w:sz="4" w:space="31" w:color="000000"/>
        </w:pBdr>
        <w:spacing w:before="120" w:line="288" w:lineRule="auto"/>
        <w:ind w:firstLine="720"/>
        <w:jc w:val="both"/>
        <w:rPr>
          <w:szCs w:val="28"/>
        </w:rPr>
      </w:pPr>
      <w:r w:rsidRPr="000156B8">
        <w:rPr>
          <w:szCs w:val="28"/>
        </w:rPr>
        <w:t xml:space="preserve">Bên cạnh </w:t>
      </w:r>
      <w:r w:rsidRPr="000156B8">
        <w:rPr>
          <w:rFonts w:hint="eastAsia"/>
          <w:szCs w:val="28"/>
        </w:rPr>
        <w:t>đó</w:t>
      </w:r>
      <w:r w:rsidRPr="000156B8">
        <w:rPr>
          <w:szCs w:val="28"/>
        </w:rPr>
        <w:t xml:space="preserve">, các yếu tố làm giảm CPI trong </w:t>
      </w:r>
      <w:r w:rsidR="000156B8" w:rsidRPr="000156B8">
        <w:rPr>
          <w:szCs w:val="28"/>
        </w:rPr>
        <w:t>6</w:t>
      </w:r>
      <w:r w:rsidRPr="000156B8">
        <w:rPr>
          <w:szCs w:val="28"/>
        </w:rPr>
        <w:t xml:space="preserve"> tháng </w:t>
      </w:r>
      <w:r w:rsidRPr="000156B8">
        <w:rPr>
          <w:rFonts w:hint="eastAsia"/>
          <w:szCs w:val="28"/>
        </w:rPr>
        <w:t>đ</w:t>
      </w:r>
      <w:r w:rsidRPr="000156B8">
        <w:rPr>
          <w:szCs w:val="28"/>
        </w:rPr>
        <w:t>ầu n</w:t>
      </w:r>
      <w:r w:rsidRPr="000156B8">
        <w:rPr>
          <w:rFonts w:hint="eastAsia"/>
          <w:szCs w:val="28"/>
        </w:rPr>
        <w:t>ă</w:t>
      </w:r>
      <w:r w:rsidRPr="000156B8">
        <w:rPr>
          <w:szCs w:val="28"/>
        </w:rPr>
        <w:t xml:space="preserve">m: </w:t>
      </w:r>
      <w:r w:rsidR="000156B8" w:rsidRPr="000156B8">
        <w:rPr>
          <w:szCs w:val="28"/>
        </w:rPr>
        <w:t xml:space="preserve">nhóm giao thông giảm 6,03%, tác động làm CPI giảm 0,56% do giá nhiên liệu trong nước giảm 15,66% so với cùng kỳ năm trước theo biến động của giá Thế giới (xăng giảm 17,68%, dầu diezel giảm 14,15%). Tính từ đầu năm đến nay đã có 18 lần điều chỉnh giá xăng trong đó có 9 lần điều chỉnh tăng giá và 8 lần điều chỉnh giảm </w:t>
      </w:r>
      <w:r w:rsidR="000156B8" w:rsidRPr="00397B3B">
        <w:rPr>
          <w:spacing w:val="-6"/>
          <w:szCs w:val="28"/>
        </w:rPr>
        <w:t>giá và 01 giữ nguyên. Chỉ số giá nhóm bưu chính, viễn thông giảm 0,31% do giá điện thoại thế hệ cũ và máy tính bảng giảm, tác động làm CPI giảm 0,01 điểm phần trăm.</w:t>
      </w:r>
      <w:r w:rsidR="000156B8">
        <w:rPr>
          <w:szCs w:val="28"/>
        </w:rPr>
        <w:t xml:space="preserve"> </w:t>
      </w:r>
    </w:p>
    <w:p w14:paraId="6DE3D6F4" w14:textId="77777777" w:rsidR="00CB783A" w:rsidRDefault="00822899" w:rsidP="00CB783A">
      <w:pPr>
        <w:pBdr>
          <w:bottom w:val="none" w:sz="4" w:space="31" w:color="000000"/>
        </w:pBdr>
        <w:spacing w:before="120" w:line="288" w:lineRule="auto"/>
        <w:ind w:firstLine="720"/>
        <w:jc w:val="both"/>
        <w:rPr>
          <w:rFonts w:eastAsiaTheme="majorEastAsia" w:cstheme="majorBidi"/>
          <w:b/>
          <w:szCs w:val="32"/>
        </w:rPr>
      </w:pPr>
      <w:r w:rsidRPr="00EF0556">
        <w:t xml:space="preserve">Giá vàng và Đô la Mỹ: Tháng </w:t>
      </w:r>
      <w:r w:rsidR="00EF0556" w:rsidRPr="00EF0556">
        <w:t>6</w:t>
      </w:r>
      <w:r w:rsidRPr="00EF0556">
        <w:t>/202</w:t>
      </w:r>
      <w:r w:rsidR="00EF0556" w:rsidRPr="00EF0556">
        <w:t>3</w:t>
      </w:r>
      <w:r w:rsidRPr="00EF0556">
        <w:t xml:space="preserve">, chỉ số giá vàng </w:t>
      </w:r>
      <w:r w:rsidR="00EF0556" w:rsidRPr="00EF0556">
        <w:t xml:space="preserve">giảm </w:t>
      </w:r>
      <w:r w:rsidR="00EF0556" w:rsidRPr="00EF0556">
        <w:rPr>
          <w:szCs w:val="28"/>
        </w:rPr>
        <w:t>0,55% so với tháng trước, tăng 3,19% so với tháng 12/2022 và tăng 1,64% so với cùng kỳ năm trước</w:t>
      </w:r>
      <w:r w:rsidR="00EF0556" w:rsidRPr="00EF0556">
        <w:t>; chỉ số g</w:t>
      </w:r>
      <w:r w:rsidRPr="00EF0556">
        <w:t xml:space="preserve">iá Đô la Mỹ </w:t>
      </w:r>
      <w:r w:rsidR="00EF0556" w:rsidRPr="00EF0556">
        <w:rPr>
          <w:szCs w:val="28"/>
        </w:rPr>
        <w:t xml:space="preserve">tăng 0,17% so với tháng trước; giảm 4,27% so với </w:t>
      </w:r>
      <w:r w:rsidR="00EF0556" w:rsidRPr="00397B3B">
        <w:rPr>
          <w:spacing w:val="-6"/>
          <w:szCs w:val="28"/>
        </w:rPr>
        <w:lastRenderedPageBreak/>
        <w:t>tháng 12/2022 và giảm 0,17% so với cùng kỳ</w:t>
      </w:r>
      <w:r w:rsidRPr="00397B3B">
        <w:rPr>
          <w:spacing w:val="-6"/>
        </w:rPr>
        <w:t xml:space="preserve">. Bình quân </w:t>
      </w:r>
      <w:r w:rsidR="00EF0556" w:rsidRPr="00397B3B">
        <w:rPr>
          <w:spacing w:val="-6"/>
        </w:rPr>
        <w:t xml:space="preserve">6 tháng đầu </w:t>
      </w:r>
      <w:r w:rsidRPr="00397B3B">
        <w:rPr>
          <w:spacing w:val="-6"/>
        </w:rPr>
        <w:t>năm 202</w:t>
      </w:r>
      <w:r w:rsidR="00EF0556" w:rsidRPr="00397B3B">
        <w:rPr>
          <w:spacing w:val="-6"/>
        </w:rPr>
        <w:t>3</w:t>
      </w:r>
      <w:r w:rsidRPr="00397B3B">
        <w:rPr>
          <w:spacing w:val="-6"/>
        </w:rPr>
        <w:t>, chỉ số</w:t>
      </w:r>
      <w:r w:rsidR="00EF0556" w:rsidRPr="00397B3B">
        <w:rPr>
          <w:spacing w:val="-6"/>
        </w:rPr>
        <w:t xml:space="preserve"> giá vàng giảm</w:t>
      </w:r>
      <w:r w:rsidRPr="00397B3B">
        <w:rPr>
          <w:spacing w:val="-6"/>
        </w:rPr>
        <w:t xml:space="preserve"> 0,</w:t>
      </w:r>
      <w:r w:rsidR="00EF0556" w:rsidRPr="00397B3B">
        <w:rPr>
          <w:spacing w:val="-6"/>
        </w:rPr>
        <w:t>83</w:t>
      </w:r>
      <w:r w:rsidRPr="00397B3B">
        <w:rPr>
          <w:spacing w:val="-6"/>
        </w:rPr>
        <w:t>%, chỉ số giá Đô la Mỹ</w:t>
      </w:r>
      <w:r w:rsidR="00EF0556" w:rsidRPr="00397B3B">
        <w:rPr>
          <w:spacing w:val="-6"/>
        </w:rPr>
        <w:t xml:space="preserve"> tăng 1,12</w:t>
      </w:r>
      <w:r w:rsidRPr="00397B3B">
        <w:rPr>
          <w:spacing w:val="-6"/>
        </w:rPr>
        <w:t xml:space="preserve"> % so với cùng kỳ năm trước.</w:t>
      </w:r>
      <w:r w:rsidR="00A429F4" w:rsidRPr="00EE168E">
        <w:rPr>
          <w:rFonts w:eastAsiaTheme="majorEastAsia" w:cstheme="majorBidi"/>
          <w:b/>
          <w:szCs w:val="32"/>
        </w:rPr>
        <w:t xml:space="preserve"> </w:t>
      </w:r>
    </w:p>
    <w:p w14:paraId="6B07D6F3" w14:textId="3A4E6E22" w:rsidR="00CB783A" w:rsidRPr="00CB783A" w:rsidRDefault="00822899" w:rsidP="00397B3B">
      <w:pPr>
        <w:pBdr>
          <w:bottom w:val="none" w:sz="4" w:space="31" w:color="000000"/>
        </w:pBdr>
        <w:spacing w:before="60" w:after="60" w:line="288" w:lineRule="auto"/>
        <w:ind w:firstLine="720"/>
        <w:jc w:val="both"/>
        <w:rPr>
          <w:rFonts w:eastAsiaTheme="majorEastAsia" w:cstheme="majorBidi"/>
          <w:b/>
          <w:bCs/>
          <w:szCs w:val="32"/>
        </w:rPr>
      </w:pPr>
      <w:r w:rsidRPr="00CB783A">
        <w:rPr>
          <w:b/>
          <w:bCs/>
        </w:rPr>
        <w:t>III. MỘT SỐ VẤN ĐỀ XÃ HỘI</w:t>
      </w:r>
    </w:p>
    <w:p w14:paraId="3ED9FDEC" w14:textId="77777777" w:rsidR="00CB783A" w:rsidRDefault="000A1553" w:rsidP="00397B3B">
      <w:pPr>
        <w:pBdr>
          <w:bottom w:val="none" w:sz="4" w:space="31" w:color="000000"/>
        </w:pBdr>
        <w:spacing w:before="60" w:after="60" w:line="288" w:lineRule="auto"/>
        <w:ind w:firstLine="720"/>
        <w:jc w:val="both"/>
        <w:rPr>
          <w:rFonts w:eastAsiaTheme="majorEastAsia" w:cstheme="majorBidi"/>
          <w:b/>
          <w:szCs w:val="32"/>
        </w:rPr>
      </w:pPr>
      <w:r w:rsidRPr="007F1A7D">
        <w:rPr>
          <w:i/>
          <w:spacing w:val="-6"/>
          <w:szCs w:val="28"/>
          <w:lang w:val="nl-NL"/>
        </w:rPr>
        <w:t xml:space="preserve">Sáu tháng đầu năm </w:t>
      </w:r>
      <w:r w:rsidRPr="007F1A7D">
        <w:rPr>
          <w:bCs/>
          <w:i/>
          <w:spacing w:val="4"/>
          <w:szCs w:val="28"/>
          <w:lang w:val="vi-VN"/>
        </w:rPr>
        <w:t xml:space="preserve">2023, tỉnh Vĩnh Phúc phát triển kinh tế - xã hội trong điều kiện có nhiều khó khăn, thách thức. Song, với sự </w:t>
      </w:r>
      <w:r w:rsidR="007F1A7D" w:rsidRPr="007F1A7D">
        <w:rPr>
          <w:i/>
          <w:szCs w:val="28"/>
        </w:rPr>
        <w:t>quyết tâm cao độ của toàn Đảng bộ, chính quyền, người dân và doanh nghiệp, tình hình kinh tế - xã hội của tỉnh ổn định, tăng trưởng kinh tế có dấu hiệu phục hồi tích cực, các chế độ, chính sá</w:t>
      </w:r>
      <w:r w:rsidR="007F1A7D">
        <w:rPr>
          <w:i/>
          <w:szCs w:val="28"/>
        </w:rPr>
        <w:t>ch</w:t>
      </w:r>
      <w:r w:rsidR="007F1A7D" w:rsidRPr="007F1A7D">
        <w:rPr>
          <w:i/>
          <w:szCs w:val="28"/>
        </w:rPr>
        <w:t xml:space="preserve">, an sinh xã hội được bảo đảm, quốc phòng, an ninh được giữ vững. </w:t>
      </w:r>
    </w:p>
    <w:p w14:paraId="60BC5522" w14:textId="77777777" w:rsidR="00CB783A" w:rsidRPr="00CB783A" w:rsidRDefault="00822899" w:rsidP="00397B3B">
      <w:pPr>
        <w:pBdr>
          <w:bottom w:val="none" w:sz="4" w:space="31" w:color="000000"/>
        </w:pBdr>
        <w:spacing w:before="60" w:after="60" w:line="288" w:lineRule="auto"/>
        <w:ind w:firstLine="720"/>
        <w:jc w:val="both"/>
        <w:rPr>
          <w:b/>
          <w:bCs/>
        </w:rPr>
      </w:pPr>
      <w:r w:rsidRPr="00CB783A">
        <w:rPr>
          <w:b/>
          <w:bCs/>
        </w:rPr>
        <w:t xml:space="preserve">1. Lao động, việc làm, bảo đảm an sinh xã hội </w:t>
      </w:r>
    </w:p>
    <w:p w14:paraId="20ED0202"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 xml:space="preserve">Các chính sách giải quyết việc làm tiếp tục được quan tâm thực hiện. UBND tỉnh đã ban hành nhiều văn bản, kế hoạch phát triển thị trường lao động, đào tạo nghề nghiệp, giải quyết việc làm, an toàn, vệ sinh lao động. Hoạt động tư vấn giới thiệu việc làm được triển khai linh hoạt, trong đó toàn tỉnh đã giải quyết việc làm cho 10.854 lao động, bằng 67,84% so với kế hoạch và bằng 90,2% so với cùng kỳ năm 2022. Trong đó: nông nghiệp: 1.879 người; công nghiệp: 5.744 người; thương mại dịch vụ: 3.231 người. </w:t>
      </w:r>
    </w:p>
    <w:p w14:paraId="4A5357F4"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 xml:space="preserve">Công tác giảm nghèo, an sinh xã hội: Sở Lao động Thương binh và Xã hội phối hợp với UBND các huyện, thành phố triển khai các hoạt động thăm hỏi, tặng quà các đối tượng hộ nghèo, bảo trợ xã hội nhân dịp Tết Nguyên đán Quý Mão năm 2023 (Tổng số 3.618 hộ nghèo, 1.716 hộ cận nghèo BTXH, kinh phí thực hiện 3.466 triệu đồng); cấp 8.700 giấy chứng nhận hộ nghèo, hộ cận nghèo ngay từ đầu năm giúp hộ nghèo được thụ hưởng chính sách được kịp thời. Cấp 29.246 thẻ BHYT cấp phát cho người nghèo, cận nghèo. </w:t>
      </w:r>
    </w:p>
    <w:p w14:paraId="4C6971BA"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Các chế độ chính sách đối với người có công với cách mạng được quan tâm thực hiện đầy đủ, kịp thời, chính xác, đúng đối tượng. Trong dịp Tết Nguyên Đán Quý Mão 2023, Tỉnh Vĩnh Phúc đã tổ chức các đoàn thăm hỏi và tặng quà các đối tượng chính sách xã hội, các cán bộ chiến sĩ lực lượng vũ trang, bệnh nhân điều trị tại các bệnh viện, khu điều dưỡng thương binh nặng trong và ngoài tỉnh. Kết quả, các đoàn đã trao tặng 71.555 xuất quà đến các đối tượng với số tiền là 38.268,6 triệu đồng. Huy động Quỹ đền ơn đáp nghĩa trên 10 tỷ đồng; tặng 120 sổ tiết kiệm với số tiền 386,8 triệu đồng; 100% xã, phường, thị trấn làm tốt công tác thương binh liệt sỹ; đời sống của người có công ngày càng được nâng cao, hiện nay 100% hộ người có công trên địa bàn tỉnh có mức sống trung bình trở lên.</w:t>
      </w:r>
    </w:p>
    <w:p w14:paraId="7E16CD8B"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 xml:space="preserve">Các lĩnh vực bảo trợ xã hội được thực hiện tốt, trong đó có 43 nghìn người hưởng trợ cấp xã hội hàng tháng tại cộng đồng, 410 đối tượng được chăm sóc tại </w:t>
      </w:r>
      <w:r>
        <w:lastRenderedPageBreak/>
        <w:t xml:space="preserve">các cơ sở bảo trợ xã hội; kịp thời thực hiện chính sách bảo trợ xã hội cho các đối </w:t>
      </w:r>
      <w:r w:rsidRPr="00397B3B">
        <w:rPr>
          <w:spacing w:val="-6"/>
        </w:rPr>
        <w:t>tượng. Chúc thọ, mừng thọ 18.118 người cao tuổi. Chăm sóc, quản lý đối tượng tại các cơ sở bảo trợ xã hội; 100% đối tượng được hỗ trợ nhân dịp Tết Nguyên đán.</w:t>
      </w:r>
    </w:p>
    <w:p w14:paraId="37600067" w14:textId="77777777" w:rsidR="00CB783A" w:rsidRPr="00397B3B" w:rsidRDefault="00822899" w:rsidP="00397B3B">
      <w:pPr>
        <w:pBdr>
          <w:bottom w:val="none" w:sz="4" w:space="31" w:color="000000"/>
        </w:pBdr>
        <w:spacing w:before="60" w:after="60" w:line="288" w:lineRule="auto"/>
        <w:ind w:firstLine="720"/>
        <w:jc w:val="both"/>
        <w:rPr>
          <w:spacing w:val="-4"/>
        </w:rPr>
      </w:pPr>
      <w:r w:rsidRPr="00397B3B">
        <w:rPr>
          <w:spacing w:val="-4"/>
        </w:rPr>
        <w:t>Công tác Bảo vệ, chăm sóc trẻ em được quan tâm; tỉnh đã chỉ đạo triển khai hỗ trợ nhân dịp Tết Nguyên đán đối với trẻ em có hoàn cảnh đặc biệt khó khăn trên địa bàn tỉnh; ban hành định mức quà tặng cho trẻ em có hoàn cảnh đặc biệt, khó khăn thực hiện Chương trình hành động vì trẻ em; chỉ đạo triển khai xây dựng Nghị quyết về chính sách trợ cấp xã hội hàng tháng cho trẻ em mắc bệnh hiểm nghèo trên địa bàn tỉnh; tổ chức Lễ phát động tháng hành động vì trẻ em năm 2023 và tổ chức truyền thông, tập huấn kỹ năng phòng tránh đuối nước tại các trường Tiểu học, THCS...</w:t>
      </w:r>
    </w:p>
    <w:p w14:paraId="13E55E4B" w14:textId="77777777" w:rsidR="00CB783A" w:rsidRPr="00CB783A" w:rsidRDefault="00822899" w:rsidP="00397B3B">
      <w:pPr>
        <w:pBdr>
          <w:bottom w:val="none" w:sz="4" w:space="31" w:color="000000"/>
        </w:pBdr>
        <w:spacing w:before="60" w:after="60" w:line="288" w:lineRule="auto"/>
        <w:ind w:firstLine="720"/>
        <w:jc w:val="both"/>
        <w:rPr>
          <w:rFonts w:eastAsiaTheme="majorEastAsia" w:cstheme="majorBidi"/>
          <w:b/>
          <w:bCs/>
          <w:szCs w:val="32"/>
        </w:rPr>
      </w:pPr>
      <w:r w:rsidRPr="00CB783A">
        <w:rPr>
          <w:b/>
          <w:bCs/>
        </w:rPr>
        <w:t>2. Giáo dục, đào tạo</w:t>
      </w:r>
    </w:p>
    <w:p w14:paraId="10AC90C0"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Các hoạt động giáo dục và đào tạo được tổ chức theo kế hoạch, trong đó đã tổ chức thành công kỳ thi chọn học sinh giỏi lớp 9; tổ chức kỳ thi Hội thi giáo viên dạy giỏi các môn khoa học tự nhiên bậc Trung học phổ thông cấp tỉnh năm học 2022-2023; Tổ chức tổng kết năm học 2022-2023; Tổ chức thi trình bày biện pháp</w:t>
      </w:r>
      <w:r w:rsidR="00B47A9E">
        <w:t>;</w:t>
      </w:r>
      <w:r>
        <w:t xml:space="preserve"> Hội thi GVCN lớp giỏi THCS cấp tỉnh năm học 2022-2023; Đặc biệt, kỳ thi chọn học sinh giỏi quốc gia năm học 2022 - 2023 tỉnh Vĩnh Phúc có 79 học sinh đạt giải, trong tổng số 92 học sinh tham dự, trong đó, có 5 giải Nhất và 3 học sinh lọt vào vòng chọn đội tuyển Olympic, Vĩnh Phúc đứng vị trí thứ 3 cả nước về số lượng giải Nhất của kỳ thi. </w:t>
      </w:r>
    </w:p>
    <w:p w14:paraId="0BFA9FAA"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Công tác chuẩn bị cho kỳ thi tuyển sinh vào các lớp đầu cấp THCS, THPT năm học 2023-2024 đã được UBND tỉnh chỉ đạo hướng dẫn thực hiện, đảm bảo chất lượng tuyển sinh vào lớp 10 và thực hiện tốt việc phân luồng học sinh sau THCS. Kỳ thi tuyển sinh vào lớp 10 Trung học Phổ thông năm học 2023-2024 của tỉnh Vĩnh Phúc đã diễn ra từ ngày 10/6 đến ngày 12/6/2023</w:t>
      </w:r>
      <w:r w:rsidR="00F93717">
        <w:t xml:space="preserve"> với</w:t>
      </w:r>
      <w:r>
        <w:t xml:space="preserve"> 17.531 thí sinh dự thi. Công tác đảm bảo cho kỳ thi được thực hiện chặt chẽ, an toàn, hiệu quả ở tất cả các hội đồng thi của tỉnh. </w:t>
      </w:r>
    </w:p>
    <w:p w14:paraId="37AD4E1B" w14:textId="77777777" w:rsidR="00CB783A" w:rsidRPr="00397B3B" w:rsidRDefault="00822899" w:rsidP="00397B3B">
      <w:pPr>
        <w:pBdr>
          <w:bottom w:val="none" w:sz="4" w:space="31" w:color="000000"/>
        </w:pBdr>
        <w:spacing w:before="60" w:after="60" w:line="288" w:lineRule="auto"/>
        <w:ind w:firstLine="720"/>
        <w:jc w:val="both"/>
        <w:rPr>
          <w:spacing w:val="-4"/>
        </w:rPr>
      </w:pPr>
      <w:r w:rsidRPr="00397B3B">
        <w:rPr>
          <w:spacing w:val="-4"/>
        </w:rPr>
        <w:t>Công tác đào tạo nghề: UBND tỉnh đã ban hành kế hoạch về giáo dục nghề nghiệp năm 2023; kế hoạch tổ chức ngày hội tư vấn tuyển sinh giáo dục nghề nghiệp năm 2023 theo đó đã có hơn 2 nghìn học sinh, sinh viên tham dự với 14 gian hàng tư vấn của các trường trong và ngoài tỉnh, 20 gian hàng của các doanh nghiệp và 7 doanh nghiệp tham gia ký kết tại ngày hội. Kết quả tuyển sinh: Đến ngày 25/5/2023, đã tuyển mới được 3.850 sinh viên trong đó 128 người học trung cấp và 3.722 người học sơ cấp, bằng 15% so kế hoạch và đạt 40% so với cùng kỳ năm 2022.</w:t>
      </w:r>
    </w:p>
    <w:p w14:paraId="14FEC9CB" w14:textId="7FE465F0" w:rsidR="00CB783A" w:rsidRPr="00397B3B" w:rsidRDefault="00BC6EA5" w:rsidP="00704F25">
      <w:pPr>
        <w:pBdr>
          <w:bottom w:val="none" w:sz="4" w:space="31" w:color="000000"/>
        </w:pBdr>
        <w:spacing w:before="60" w:after="60" w:line="288" w:lineRule="auto"/>
        <w:ind w:firstLine="720"/>
        <w:jc w:val="both"/>
        <w:rPr>
          <w:rFonts w:eastAsiaTheme="majorEastAsia" w:cstheme="majorBidi"/>
          <w:b/>
          <w:bCs/>
          <w:szCs w:val="32"/>
        </w:rPr>
      </w:pPr>
      <w:r w:rsidRPr="00397B3B">
        <w:rPr>
          <w:b/>
          <w:bCs/>
        </w:rPr>
        <w:t>3.</w:t>
      </w:r>
      <w:r w:rsidR="00B47A9E" w:rsidRPr="00397B3B">
        <w:rPr>
          <w:b/>
          <w:bCs/>
        </w:rPr>
        <w:t xml:space="preserve"> </w:t>
      </w:r>
      <w:r w:rsidRPr="00397B3B">
        <w:rPr>
          <w:b/>
          <w:bCs/>
        </w:rPr>
        <w:t>Y tế</w:t>
      </w:r>
    </w:p>
    <w:p w14:paraId="2160907E" w14:textId="4D51EEC4"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lastRenderedPageBreak/>
        <w:t xml:space="preserve">Ngành Y tế tiếp tục đổi mới công tác quản lý; nâng cao trình độ chuyên môn, nghiệp vụ, tinh thần, thái độ phục vụ; phát triển kỹ thuật trong khám và điều trị bệnh đáp ứng cơ bản nhu cầu chăm sóc sức khỏe nhân dân. Công tác dự phòng đã được triển khai có hiệu quả, chủ động trong công tác tham mưu, triển khai thực hiện phòng chống dịch bệnh bảo đảm thích ứng an toàn, linh hoạt, kiểm soát hiệu quả dịch COVID-19. </w:t>
      </w:r>
    </w:p>
    <w:p w14:paraId="5252396B" w14:textId="0507069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Cơ sở hạ tầng, trang thiết bị các đơn vị đã được quan tâm mua sắm, đầu tư xây mới, cải tạo, sửa chữ</w:t>
      </w:r>
      <w:r w:rsidR="001829A9">
        <w:t>a. Đ</w:t>
      </w:r>
      <w:r>
        <w:t>ặc biệt, kể từ ngày 5/5/2023 Bệnh viện Đa khoa tỉnh đã chính thức tiếp nhận bệnh nhân đến khám bệnh, chữa bệnh với cơ sở vật chất hiện đại đã góp phần nâng cao chất lượng phục vụ. Tỷ lệ giường bệnh/vạn dân đạt 40,5 giường, đạt 100,5% kế hoạch và tăng 0,2% so với cùng kỳ năm 2022. Công tác đào tạo nâng cao y đức ngày càng được quan tâm, góp phần nâng cao chất lượng nguồn nhân lực. Tỷ lệ bác sỹ/vạn dân đạt 14,8 bác sỹ, bằng 102,8% kế hoạch và tăng 2,1% so với cùng kỳ.</w:t>
      </w:r>
    </w:p>
    <w:p w14:paraId="018AB624"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rsidRPr="00AC2E2A">
        <w:rPr>
          <w:i/>
        </w:rPr>
        <w:t>Công tác vệ sinh an toàn thực phẩm:</w:t>
      </w:r>
      <w:r>
        <w:t xml:space="preserve"> Triển khai Tháng hành động vì an toàn thực phẩm năm 2023, Vĩnh Phúc đã thành lập 149 đoàn kiểm tra, trong đó, cấp tỉnh 1 đoàn, cấp huyện 9 đoàn, cấp xã 136 đoàn tiến hành kiểm tra việc chấp hành các quy định pháp luật về an toàn thực phẩm tại 1.155 cơ sở sản xuất, chế biến, kinh doanh thực phẩm, qua kiểm tra có 89% cơ sở đạt quy định, phạt 13 cơ sở vi phạm với số tiền trên 75 triệu đồng; đồng thời, tiến hành làm xét nghiệm nhanh 256 mẫu thực phẩm. </w:t>
      </w:r>
    </w:p>
    <w:p w14:paraId="4831C192" w14:textId="77777777" w:rsidR="00CB783A" w:rsidRDefault="00822899" w:rsidP="00397B3B">
      <w:pPr>
        <w:pBdr>
          <w:bottom w:val="none" w:sz="4" w:space="31" w:color="000000"/>
        </w:pBdr>
        <w:spacing w:before="60" w:after="60" w:line="288" w:lineRule="auto"/>
        <w:ind w:firstLine="720"/>
        <w:jc w:val="both"/>
      </w:pPr>
      <w:r w:rsidRPr="00AC2E2A">
        <w:rPr>
          <w:i/>
        </w:rPr>
        <w:t>Công tác phòng chống HIV/AIDS:</w:t>
      </w:r>
      <w:r>
        <w:t xml:space="preserve"> Tính đến đầu tháng 6 tỉnh Vĩnh Phúc: lũy tích có 4.814 người nhiễm HIV, lũy tích số người chuyển AIDS là 2.330 người, lũy tích số người tử vong do AIDS là 1.097 người số người nhiễm HIV hiện còn sống là 3.717</w:t>
      </w:r>
      <w:r w:rsidR="00F93717">
        <w:t xml:space="preserve">. </w:t>
      </w:r>
      <w:r>
        <w:t xml:space="preserve">Số bệnh nhân đang nhận thuốc điều trị ARV là 1.143 bệnh nhân (trong đó có 23 trẻ em). 100% trẻ nhiễm HIV/AIDS được hỗ trợ đầy đủ các dịch vụ theo nhu cầu (chăm sóc sức khỏe, tâm lý, dinh dưỡng, ...) và được điều trị bằng thuốc ARV. </w:t>
      </w:r>
    </w:p>
    <w:p w14:paraId="0CF0498F" w14:textId="20D49A8A" w:rsidR="00CB783A" w:rsidRPr="00397B3B" w:rsidRDefault="00822899" w:rsidP="00397B3B">
      <w:pPr>
        <w:pBdr>
          <w:bottom w:val="none" w:sz="4" w:space="31" w:color="000000"/>
        </w:pBdr>
        <w:spacing w:before="60" w:after="60" w:line="288" w:lineRule="auto"/>
        <w:ind w:firstLine="720"/>
        <w:jc w:val="both"/>
        <w:rPr>
          <w:b/>
          <w:bCs/>
        </w:rPr>
      </w:pPr>
      <w:r w:rsidRPr="00397B3B">
        <w:rPr>
          <w:b/>
          <w:bCs/>
        </w:rPr>
        <w:t>4. Văn hóa, thể tha</w:t>
      </w:r>
      <w:r w:rsidR="00397B3B" w:rsidRPr="00397B3B">
        <w:rPr>
          <w:b/>
          <w:bCs/>
        </w:rPr>
        <w:t>o</w:t>
      </w:r>
    </w:p>
    <w:p w14:paraId="5A9E5FEF"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t xml:space="preserve">Các hoạt động văn hóa, biểu diễn nghệ thuật phục vụ nhân dân được thực hiện tốt, tỉnh đã tổ chức thành công Hội diễn Nghệ thuật quần chúng toàn quốc Ca khúc cách mạng với chủ đề “Tự hào giai điệu Tổ quốc” với sự tham gia của 28 đoàn nghệ thuật, trong đó Vĩnh Phúc giành huy chương vàng toàn đoàn; dàn dựng và công diễn vở chèo “Người Vĩnh Phúc”; thực hiện 08 chương trình nghệ thuật tổng hợp nhằm bảo tồn và phát triển nghệ thuật truyền thống; Nhà hát tỉnh tổ chức biểu diễn 160 buổi thu hút hàng vạn lượt khán giả đến xem; tổ chức sôi </w:t>
      </w:r>
      <w:r>
        <w:lastRenderedPageBreak/>
        <w:t xml:space="preserve">động các hoạt động tuyên truyền, chào mừng kỷ niệm 60 năm Ngày Bác Hồ về thăm tỉnh Vĩnh Phúc và Mừng Đảng - Mừng Xuân Quý Mão 2023... </w:t>
      </w:r>
    </w:p>
    <w:p w14:paraId="3938A4A8" w14:textId="368C5BB4" w:rsidR="00CB783A" w:rsidRDefault="00822899" w:rsidP="00397B3B">
      <w:pPr>
        <w:pBdr>
          <w:bottom w:val="none" w:sz="4" w:space="31" w:color="000000"/>
        </w:pBdr>
        <w:spacing w:before="60" w:after="60" w:line="288" w:lineRule="auto"/>
        <w:ind w:firstLine="720"/>
        <w:jc w:val="both"/>
      </w:pPr>
      <w:r>
        <w:t xml:space="preserve">Hoạt động thể dục thể thao tiếp tục được quan tâm. Phong trào tập luyện và thi đấu các môn thể thao ngày càng phát triển rộng khắp, thu hút được số lượng lớn quần chúng. Chất lượng đào tạo vận động viên thể thao thành tích cao từng bước được nâng lên, thành tích trong thi đấu thể thao được cải thiện, trong đó đoàn thể thao của tỉnh có 8 vận động viên tham dự Seagames 32 và giành được 4 huy chương vàng, 2 huy chương đồng. </w:t>
      </w:r>
    </w:p>
    <w:p w14:paraId="2E40C464" w14:textId="77777777" w:rsidR="00CB783A" w:rsidRPr="00CB783A" w:rsidRDefault="00822899" w:rsidP="00397B3B">
      <w:pPr>
        <w:pBdr>
          <w:bottom w:val="none" w:sz="4" w:space="31" w:color="000000"/>
        </w:pBdr>
        <w:spacing w:before="60" w:after="60" w:line="288" w:lineRule="auto"/>
        <w:ind w:firstLine="720"/>
        <w:jc w:val="both"/>
        <w:rPr>
          <w:rFonts w:eastAsiaTheme="majorEastAsia" w:cstheme="majorBidi"/>
          <w:b/>
          <w:bCs/>
          <w:szCs w:val="32"/>
        </w:rPr>
      </w:pPr>
      <w:r w:rsidRPr="00CB783A">
        <w:rPr>
          <w:b/>
          <w:bCs/>
        </w:rPr>
        <w:t>5. Tình hình trật tự an toàn xã hội và tai nạn giao thông</w:t>
      </w:r>
    </w:p>
    <w:p w14:paraId="65896BC4"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rsidRPr="00687E50">
        <w:rPr>
          <w:i/>
        </w:rPr>
        <w:t>Tình hình an ninh trật tự, an toàn xã hội:</w:t>
      </w:r>
      <w:r>
        <w:t xml:space="preserve"> An ninh chính trị, trật tự an toàn xã hội được giữ vững. Các hoạt động của lãnh đạo Đảng, Nhà nước, các đoàn khách quốc tế đến thăm, làm việc tại tỉnh, các sự kiện chính trị, xã hội của đất nước, của địa phương được bảo vệ tuyệt đối an toàn. Công tác đấu tranh phản bác các quan điểm sai trái, thù địch trên không gian mạng được đẩy mạnh. 100% các vụ án rất nghiêm trọng và đặc biệt nghiêm trọng đã nhanh chóng được điều tra làm rõ; số vụ phạm tội về trật tự xã hội giảm 21,8% so với năm 2021; tội phạm ma túy được tập trung đấu tranh đã phát hiện, bắt giữ 314 vụ với 348 đối tượng; khởi tố 53 vụ với 79 bị can, xử lý hành chính 645 vụ với 646 đối tượng vi phạm pháp luật về kinh tế; phát hiện, xử phạt 634 vụ, việc với 637 đối tượng vi phạm về môi trường, khởi tố 4 vụ với 5 bị can.</w:t>
      </w:r>
    </w:p>
    <w:p w14:paraId="204A4FF5" w14:textId="77777777"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rsidRPr="00687E50">
        <w:rPr>
          <w:i/>
        </w:rPr>
        <w:t>Tình hình tai nạn giao thông:</w:t>
      </w:r>
      <w:r>
        <w:t xml:space="preserve"> </w:t>
      </w:r>
      <w:r w:rsidR="000261CD" w:rsidRPr="000261CD">
        <w:t>Công tác đảm bảo trật tự, an toàn giao thông được tăng cường. Các kế hoạch chuyên đề, các đợt cao điểm về xử lý vi phạm trật tự an toàn giao thông được triển khai hiệu quả, qua đó đã có nhiều chuyển biến tích cực, tình hình tai nạn giao thông trên địa bàn tỉnh giảm cả 3 chỉ tiêu về số vụ, số người chết và số người bị thương. Hàng nghìn trường hợp vi phạm được ghi hình và xử lý qua hình ảnh.</w:t>
      </w:r>
    </w:p>
    <w:p w14:paraId="69456D99" w14:textId="77777777" w:rsidR="00CB783A" w:rsidRDefault="00822899" w:rsidP="00397B3B">
      <w:pPr>
        <w:pBdr>
          <w:bottom w:val="none" w:sz="4" w:space="31" w:color="000000"/>
        </w:pBdr>
        <w:spacing w:before="60" w:after="60" w:line="288" w:lineRule="auto"/>
        <w:ind w:firstLine="720"/>
        <w:jc w:val="both"/>
      </w:pPr>
      <w:r>
        <w:t xml:space="preserve">Trong tháng sáu, trên địa bàn tỉnh đã xảy ra 03 vụ tai nạn giao thông đường bộ làm 03 người bị chết; số người bị thương 07 người; số vụ tai nạn so với tháng trước tăng 01 vụ, tăng 02 người chết và số người bị thương tăng 05 người; </w:t>
      </w:r>
      <w:r w:rsidR="00F73FDF" w:rsidRPr="00F73FDF">
        <w:t xml:space="preserve">Lũy kế </w:t>
      </w:r>
      <w:r w:rsidR="001529B0" w:rsidRPr="00F73FDF">
        <w:t>6 tháng đầu năm</w:t>
      </w:r>
      <w:r w:rsidR="00F73FDF">
        <w:t>, trên địa bàn xảy ra 11 vụ</w:t>
      </w:r>
      <w:r w:rsidR="00F73FDF" w:rsidRPr="00F73FDF">
        <w:t xml:space="preserve">, </w:t>
      </w:r>
      <w:r w:rsidR="00F73FDF">
        <w:t>làm 9 người chết và 11 người bị thương</w:t>
      </w:r>
      <w:r w:rsidR="006016AD">
        <w:t>, so với cùng kỳ giảm 04 vụ, giảm 01 người chết, tăng 07 người bị thương.</w:t>
      </w:r>
    </w:p>
    <w:p w14:paraId="12F3C11E" w14:textId="77777777" w:rsidR="00CB783A" w:rsidRPr="00CB783A" w:rsidRDefault="00822899" w:rsidP="00397B3B">
      <w:pPr>
        <w:pBdr>
          <w:bottom w:val="none" w:sz="4" w:space="31" w:color="000000"/>
        </w:pBdr>
        <w:spacing w:before="60" w:after="60" w:line="288" w:lineRule="auto"/>
        <w:ind w:firstLine="720"/>
        <w:jc w:val="both"/>
        <w:rPr>
          <w:rFonts w:eastAsiaTheme="majorEastAsia" w:cstheme="majorBidi"/>
          <w:b/>
          <w:bCs/>
          <w:szCs w:val="32"/>
        </w:rPr>
      </w:pPr>
      <w:r w:rsidRPr="00CB783A">
        <w:rPr>
          <w:b/>
          <w:bCs/>
        </w:rPr>
        <w:t>6. Tình hình cháy nổ, bảo vệ môi trường và thiên tai</w:t>
      </w:r>
    </w:p>
    <w:p w14:paraId="3FEF5BCB" w14:textId="19EBDFA7" w:rsidR="00B152EE" w:rsidRDefault="00822899" w:rsidP="00B152EE">
      <w:pPr>
        <w:pBdr>
          <w:bottom w:val="none" w:sz="4" w:space="31" w:color="000000"/>
        </w:pBdr>
        <w:spacing w:before="60" w:after="60" w:line="288" w:lineRule="auto"/>
        <w:ind w:firstLine="720"/>
        <w:jc w:val="both"/>
        <w:rPr>
          <w:rFonts w:eastAsiaTheme="majorEastAsia" w:cstheme="majorBidi"/>
          <w:b/>
          <w:szCs w:val="32"/>
        </w:rPr>
      </w:pPr>
      <w:r w:rsidRPr="00687E50">
        <w:rPr>
          <w:i/>
        </w:rPr>
        <w:t>Tình hình cháy nổ:</w:t>
      </w:r>
      <w:r w:rsidR="006016AD" w:rsidRPr="006016AD">
        <w:t xml:space="preserve"> </w:t>
      </w:r>
      <w:bookmarkStart w:id="14" w:name="_Hlk138659386"/>
      <w:r w:rsidR="00B152EE">
        <w:t>Tháng 6</w:t>
      </w:r>
      <w:r w:rsidR="00B152EE" w:rsidRPr="00276CEE">
        <w:rPr>
          <w:rFonts w:cs="Times New Roman"/>
          <w:szCs w:val="28"/>
        </w:rPr>
        <w:t>, t</w:t>
      </w:r>
      <w:r w:rsidR="00B152EE" w:rsidRPr="00276CEE">
        <w:rPr>
          <w:rFonts w:cs="Times New Roman"/>
          <w:szCs w:val="28"/>
          <w:shd w:val="clear" w:color="auto" w:fill="FFFFFF"/>
        </w:rPr>
        <w:t xml:space="preserve">hời tiết nắng nóng, mưa, bão thất thường dễ khiến cho hệ thống thiết bị điện ngoài trời bị hư hỏng lớp vỏ cách điện, dẫn đến chập </w:t>
      </w:r>
      <w:r w:rsidR="00B152EE" w:rsidRPr="00420354">
        <w:rPr>
          <w:rFonts w:cs="Times New Roman"/>
          <w:szCs w:val="28"/>
          <w:shd w:val="clear" w:color="auto" w:fill="FFFFFF"/>
        </w:rPr>
        <w:t xml:space="preserve">điện có nguy cơ xảy ra cháy, nổ. </w:t>
      </w:r>
      <w:r w:rsidR="00B152EE" w:rsidRPr="00420354">
        <w:t>Công</w:t>
      </w:r>
      <w:r w:rsidR="00B152EE">
        <w:t xml:space="preserve"> tác phòng cháy, chữa cháy và cứu nạn, cứu hộ tiếp tục được tăng cường từ tỉnh đến cơ sở. Trong tháng (tính từ </w:t>
      </w:r>
      <w:r w:rsidR="00B152EE">
        <w:lastRenderedPageBreak/>
        <w:t>15/5/2023 đến 15/6/2023) trên địa bản xảy ra 3 vụ cháy, nâng tổng số vụ cháy nổ trong 6 tháng đầu năm là 11 vụ, không có người chết và bị thương. Tổng giá trị thiệt hại của 6 vụ (5 vụ đang thống kê) là 302,5 triệu đồng, so với cùng kỳ giảm 01 vụ cháy, giảm 01 người bị thương.</w:t>
      </w:r>
    </w:p>
    <w:bookmarkEnd w:id="14"/>
    <w:p w14:paraId="0B314A58" w14:textId="1DDDDF2F" w:rsidR="00CB783A" w:rsidRDefault="00822899" w:rsidP="00397B3B">
      <w:pPr>
        <w:pBdr>
          <w:bottom w:val="none" w:sz="4" w:space="31" w:color="000000"/>
        </w:pBdr>
        <w:spacing w:before="60" w:after="60" w:line="288" w:lineRule="auto"/>
        <w:ind w:firstLine="720"/>
        <w:jc w:val="both"/>
        <w:rPr>
          <w:rFonts w:eastAsiaTheme="majorEastAsia" w:cstheme="majorBidi"/>
          <w:b/>
          <w:szCs w:val="32"/>
        </w:rPr>
      </w:pPr>
      <w:r w:rsidRPr="00687E50">
        <w:rPr>
          <w:i/>
        </w:rPr>
        <w:t>Vi phạm môi trường:</w:t>
      </w:r>
      <w:r>
        <w:t xml:space="preserve"> </w:t>
      </w:r>
      <w:r w:rsidR="005B37D9">
        <w:t>Trong kỳ,</w:t>
      </w:r>
      <w:r>
        <w:t xml:space="preserve"> UBND tỉnh đã ban hành Chỉ thị về tăng cường công tác bảo vệ môi trường trong hoạt động chăn nuôi; chỉ đạo các cấp, các ngành tiếp tục cụ thể hóa triển khai Đề án thu gom, xử lý rác thải sinh hoạt và vệ sinh môi trườ</w:t>
      </w:r>
      <w:r w:rsidR="005B37D9">
        <w:t>ng</w:t>
      </w:r>
      <w:r>
        <w:t>. Các nhiệm vụ đánh chất lượng môi trường nước, đánh giá tình hình chất thải nhựa, quản lý chất lượng môi trường không khí, quan trắc hiện trạng môi trường... được các cơ quan chức năng triển khai theo kế hoạch.</w:t>
      </w:r>
      <w:r w:rsidR="00F73FDF">
        <w:t xml:space="preserve"> </w:t>
      </w:r>
      <w:r w:rsidR="00F93717">
        <w:t>6 tháng đầu năm,</w:t>
      </w:r>
      <w:r>
        <w:t xml:space="preserve"> trên địa bàn tỉnh Vĩnh Phúc </w:t>
      </w:r>
      <w:r w:rsidRPr="00F73FDF">
        <w:t xml:space="preserve">phát hiện </w:t>
      </w:r>
      <w:bookmarkStart w:id="15" w:name="_Hlk138659407"/>
      <w:r w:rsidR="00CB783A">
        <w:t>159</w:t>
      </w:r>
      <w:r w:rsidRPr="00F73FDF">
        <w:t xml:space="preserve"> vụ, xử lý </w:t>
      </w:r>
      <w:r w:rsidR="00CB783A">
        <w:t>159</w:t>
      </w:r>
      <w:r w:rsidRPr="00F73FDF">
        <w:t xml:space="preserve"> vụ, số tiền đã xử phạt 2</w:t>
      </w:r>
      <w:r w:rsidR="005B37D9">
        <w:t>,</w:t>
      </w:r>
      <w:r w:rsidR="00CB783A">
        <w:t>3</w:t>
      </w:r>
      <w:r w:rsidR="005B37D9">
        <w:t xml:space="preserve"> tỷ</w:t>
      </w:r>
      <w:r w:rsidRPr="00F73FDF">
        <w:t xml:space="preserve"> đồng. So với cùng kỳ năm trước số vụ VPMT phát hiện </w:t>
      </w:r>
      <w:r w:rsidR="00CB783A">
        <w:t>giảm</w:t>
      </w:r>
      <w:r w:rsidR="00537B20">
        <w:t xml:space="preserve"> 40</w:t>
      </w:r>
      <w:r w:rsidRPr="00F73FDF">
        <w:t xml:space="preserve"> vụ, số vụ đã xử lý </w:t>
      </w:r>
      <w:r w:rsidR="00CB783A">
        <w:t>giảm 9</w:t>
      </w:r>
      <w:r w:rsidRPr="00F73FDF">
        <w:t xml:space="preserve"> vụ và số tiền xử phạt tăng </w:t>
      </w:r>
      <w:r w:rsidR="00CB783A">
        <w:t>520 triệu</w:t>
      </w:r>
      <w:r w:rsidRPr="00F73FDF">
        <w:t xml:space="preserve"> đồng.</w:t>
      </w:r>
      <w:r>
        <w:t xml:space="preserve"> </w:t>
      </w:r>
    </w:p>
    <w:bookmarkEnd w:id="15"/>
    <w:p w14:paraId="4A74F153" w14:textId="117FCF5F" w:rsidR="00822899" w:rsidRDefault="00822899" w:rsidP="00397B3B">
      <w:pPr>
        <w:pBdr>
          <w:bottom w:val="none" w:sz="4" w:space="31" w:color="000000"/>
        </w:pBdr>
        <w:spacing w:before="60" w:after="60" w:line="288" w:lineRule="auto"/>
        <w:ind w:firstLine="720"/>
        <w:jc w:val="both"/>
      </w:pPr>
      <w:r w:rsidRPr="00687E50">
        <w:rPr>
          <w:i/>
        </w:rPr>
        <w:t>Tình hình thiên tai:</w:t>
      </w:r>
      <w:r>
        <w:t xml:space="preserve"> </w:t>
      </w:r>
      <w:r w:rsidR="00881019">
        <w:t>6</w:t>
      </w:r>
      <w:r>
        <w:t xml:space="preserve"> tháng đầu năm 2023, trên địa bàn tỉnh xảy ra 01 vụ thiên tai, mưa lớn và giông lốc đã làm tốc mái 04 nhà dân và 01 trường học, ngập làm ảnh hưởng 21,1ha lúa, 250 cây ăn quả và cây lấy gỗ bị đổ, tổng giá trị thiệt hại ướ</w:t>
      </w:r>
      <w:r w:rsidR="002E2675">
        <w:t>c tính 1,9 tỷ đồng</w:t>
      </w:r>
      <w:r>
        <w:t>./.</w:t>
      </w:r>
    </w:p>
    <w:tbl>
      <w:tblPr>
        <w:tblW w:w="9252" w:type="dxa"/>
        <w:tblLook w:val="04A0" w:firstRow="1" w:lastRow="0" w:firstColumn="1" w:lastColumn="0" w:noHBand="0" w:noVBand="1"/>
      </w:tblPr>
      <w:tblGrid>
        <w:gridCol w:w="4624"/>
        <w:gridCol w:w="4628"/>
      </w:tblGrid>
      <w:tr w:rsidR="00397B3B" w:rsidRPr="00A4383F" w14:paraId="1845D68E" w14:textId="77777777" w:rsidTr="00141561">
        <w:tc>
          <w:tcPr>
            <w:tcW w:w="4624" w:type="dxa"/>
          </w:tcPr>
          <w:p w14:paraId="004E36CF" w14:textId="77777777" w:rsidR="00397B3B" w:rsidRPr="00A4383F" w:rsidRDefault="00397B3B" w:rsidP="00141561">
            <w:pPr>
              <w:spacing w:after="0" w:line="300" w:lineRule="atLeast"/>
              <w:rPr>
                <w:rFonts w:eastAsia="Times New Roman" w:cs="Times New Roman"/>
                <w:b/>
                <w:sz w:val="24"/>
                <w:szCs w:val="24"/>
                <w:lang w:val="nl-NL"/>
              </w:rPr>
            </w:pPr>
            <w:r w:rsidRPr="00A4383F">
              <w:rPr>
                <w:rFonts w:eastAsia="Times New Roman" w:cs="Times New Roman"/>
                <w:b/>
                <w:i/>
                <w:sz w:val="24"/>
                <w:szCs w:val="24"/>
                <w:lang w:val="nl-NL"/>
              </w:rPr>
              <w:t>Nơi nhận :</w:t>
            </w:r>
            <w:r w:rsidRPr="00A4383F">
              <w:rPr>
                <w:rFonts w:eastAsia="Times New Roman" w:cs="Times New Roman"/>
                <w:b/>
                <w:sz w:val="24"/>
                <w:szCs w:val="24"/>
                <w:lang w:val="nl-NL"/>
              </w:rPr>
              <w:t xml:space="preserve"> </w:t>
            </w:r>
            <w:r w:rsidRPr="00A4383F">
              <w:rPr>
                <w:rFonts w:eastAsia="Times New Roman" w:cs="Times New Roman"/>
                <w:b/>
                <w:sz w:val="24"/>
                <w:szCs w:val="24"/>
                <w:lang w:val="nl-NL"/>
              </w:rPr>
              <w:tab/>
            </w:r>
            <w:r w:rsidRPr="00A4383F">
              <w:rPr>
                <w:rFonts w:eastAsia="Times New Roman" w:cs="Times New Roman"/>
                <w:b/>
                <w:sz w:val="24"/>
                <w:szCs w:val="24"/>
                <w:lang w:val="nl-NL"/>
              </w:rPr>
              <w:tab/>
              <w:t xml:space="preserve">                                                    </w:t>
            </w:r>
          </w:p>
          <w:p w14:paraId="5399407F" w14:textId="77777777" w:rsidR="00397B3B" w:rsidRPr="00A4383F" w:rsidRDefault="00397B3B" w:rsidP="00141561">
            <w:pPr>
              <w:spacing w:after="0" w:line="300" w:lineRule="atLeast"/>
              <w:rPr>
                <w:rFonts w:eastAsia="Times New Roman" w:cs="Times New Roman"/>
                <w:sz w:val="24"/>
                <w:szCs w:val="24"/>
                <w:lang w:val="nl-NL"/>
              </w:rPr>
            </w:pPr>
            <w:r w:rsidRPr="00A4383F">
              <w:rPr>
                <w:rFonts w:eastAsia="Times New Roman" w:cs="Times New Roman"/>
                <w:sz w:val="24"/>
                <w:szCs w:val="24"/>
                <w:lang w:val="nl-NL"/>
              </w:rPr>
              <w:t>- Vụ TH -TCTK;                                                                                       - Tỉnh uỷ, UBND, HĐND tỉnh;</w:t>
            </w:r>
          </w:p>
          <w:p w14:paraId="394C22CD" w14:textId="77777777" w:rsidR="00397B3B" w:rsidRPr="00A4383F" w:rsidRDefault="00397B3B" w:rsidP="00141561">
            <w:pPr>
              <w:spacing w:after="0" w:line="300" w:lineRule="atLeast"/>
              <w:rPr>
                <w:rFonts w:eastAsia="Times New Roman" w:cs="Times New Roman"/>
                <w:sz w:val="24"/>
                <w:szCs w:val="24"/>
                <w:lang w:val="nl-NL"/>
              </w:rPr>
            </w:pPr>
            <w:r w:rsidRPr="00A4383F">
              <w:rPr>
                <w:rFonts w:eastAsia="Times New Roman" w:cs="Times New Roman"/>
                <w:sz w:val="24"/>
                <w:szCs w:val="24"/>
                <w:lang w:val="nl-NL"/>
              </w:rPr>
              <w:t>- Một số Sở, ngành của tỉnh;</w:t>
            </w:r>
          </w:p>
          <w:p w14:paraId="38DFF275" w14:textId="77777777" w:rsidR="00397B3B" w:rsidRPr="00A4383F" w:rsidRDefault="00397B3B" w:rsidP="00141561">
            <w:pPr>
              <w:spacing w:after="0" w:line="300" w:lineRule="atLeast"/>
              <w:rPr>
                <w:rFonts w:eastAsia="Times New Roman" w:cs="Times New Roman"/>
                <w:sz w:val="24"/>
                <w:szCs w:val="24"/>
                <w:lang w:val="nl-NL"/>
              </w:rPr>
            </w:pPr>
            <w:r w:rsidRPr="00A4383F">
              <w:rPr>
                <w:rFonts w:eastAsia="Times New Roman" w:cs="Times New Roman"/>
                <w:sz w:val="24"/>
                <w:szCs w:val="24"/>
                <w:lang w:val="nl-NL"/>
              </w:rPr>
              <w:t>- Lưu VT, TH.</w:t>
            </w:r>
          </w:p>
          <w:p w14:paraId="02654022" w14:textId="77777777" w:rsidR="00397B3B" w:rsidRPr="00A4383F" w:rsidRDefault="00397B3B" w:rsidP="00141561">
            <w:pPr>
              <w:spacing w:after="0" w:line="300" w:lineRule="atLeast"/>
              <w:ind w:left="284"/>
              <w:rPr>
                <w:rFonts w:eastAsia="Times New Roman" w:cs="Times New Roman"/>
                <w:szCs w:val="28"/>
                <w:lang w:val="nl-NL"/>
              </w:rPr>
            </w:pPr>
          </w:p>
        </w:tc>
        <w:tc>
          <w:tcPr>
            <w:tcW w:w="4628" w:type="dxa"/>
          </w:tcPr>
          <w:p w14:paraId="015A12BA" w14:textId="77777777" w:rsidR="00397B3B" w:rsidRPr="00A4383F" w:rsidRDefault="00397B3B" w:rsidP="00141561">
            <w:pPr>
              <w:spacing w:after="0" w:line="300" w:lineRule="atLeast"/>
              <w:jc w:val="center"/>
              <w:rPr>
                <w:rFonts w:eastAsia="Times New Roman" w:cs="Times New Roman"/>
                <w:b/>
                <w:szCs w:val="28"/>
                <w:lang w:val="nl-NL"/>
              </w:rPr>
            </w:pPr>
            <w:r w:rsidRPr="00A4383F">
              <w:rPr>
                <w:rFonts w:eastAsia="Times New Roman" w:cs="Times New Roman"/>
                <w:b/>
                <w:szCs w:val="28"/>
                <w:lang w:val="nl-NL"/>
              </w:rPr>
              <w:t>CỤC TRƯỞNG</w:t>
            </w:r>
          </w:p>
          <w:p w14:paraId="778D09CA" w14:textId="77777777" w:rsidR="00397B3B" w:rsidRPr="00A4383F" w:rsidRDefault="00397B3B" w:rsidP="00141561">
            <w:pPr>
              <w:spacing w:after="0" w:line="300" w:lineRule="atLeast"/>
              <w:jc w:val="center"/>
              <w:rPr>
                <w:rFonts w:eastAsia="Times New Roman" w:cs="Times New Roman"/>
                <w:b/>
                <w:szCs w:val="28"/>
                <w:lang w:val="nl-NL"/>
              </w:rPr>
            </w:pPr>
          </w:p>
          <w:p w14:paraId="78BD7F43" w14:textId="77777777" w:rsidR="00397B3B" w:rsidRPr="00A4383F" w:rsidRDefault="00397B3B" w:rsidP="00141561">
            <w:pPr>
              <w:spacing w:after="0" w:line="300" w:lineRule="atLeast"/>
              <w:rPr>
                <w:rFonts w:eastAsia="Times New Roman" w:cs="Times New Roman"/>
                <w:b/>
                <w:i/>
                <w:szCs w:val="28"/>
                <w:lang w:val="nl-NL"/>
              </w:rPr>
            </w:pPr>
          </w:p>
          <w:p w14:paraId="51BEC84B" w14:textId="5A893D80" w:rsidR="00397B3B" w:rsidRDefault="00537B20" w:rsidP="00537B20">
            <w:pPr>
              <w:spacing w:after="0" w:line="300" w:lineRule="atLeast"/>
              <w:jc w:val="center"/>
              <w:rPr>
                <w:rFonts w:eastAsia="Times New Roman" w:cs="Times New Roman"/>
                <w:i/>
                <w:szCs w:val="28"/>
                <w:u w:val="single"/>
                <w:lang w:val="nl-NL"/>
              </w:rPr>
            </w:pPr>
            <w:r>
              <w:rPr>
                <w:rFonts w:eastAsia="Times New Roman" w:cs="Times New Roman"/>
                <w:i/>
                <w:szCs w:val="28"/>
                <w:u w:val="single"/>
                <w:lang w:val="nl-NL"/>
              </w:rPr>
              <w:t>(Đã ký)</w:t>
            </w:r>
          </w:p>
          <w:p w14:paraId="3A10E54E" w14:textId="77777777" w:rsidR="0044460B" w:rsidRPr="00A4383F" w:rsidRDefault="0044460B" w:rsidP="00141561">
            <w:pPr>
              <w:spacing w:after="0" w:line="300" w:lineRule="atLeast"/>
              <w:rPr>
                <w:rFonts w:eastAsia="Times New Roman" w:cs="Times New Roman"/>
                <w:i/>
                <w:szCs w:val="28"/>
                <w:u w:val="single"/>
                <w:lang w:val="nl-NL"/>
              </w:rPr>
            </w:pPr>
          </w:p>
          <w:p w14:paraId="1F16D98A" w14:textId="77777777" w:rsidR="00397B3B" w:rsidRPr="00A4383F" w:rsidRDefault="00397B3B" w:rsidP="00141561">
            <w:pPr>
              <w:spacing w:after="0" w:line="300" w:lineRule="atLeast"/>
              <w:jc w:val="center"/>
              <w:rPr>
                <w:rFonts w:eastAsia="Times New Roman" w:cs="Times New Roman"/>
                <w:i/>
                <w:szCs w:val="28"/>
                <w:u w:val="single"/>
                <w:lang w:val="nl-NL"/>
              </w:rPr>
            </w:pPr>
          </w:p>
          <w:p w14:paraId="4AA43303" w14:textId="77777777" w:rsidR="00397B3B" w:rsidRPr="00A4383F" w:rsidRDefault="00397B3B" w:rsidP="00141561">
            <w:pPr>
              <w:spacing w:after="0" w:line="300" w:lineRule="atLeast"/>
              <w:jc w:val="center"/>
              <w:rPr>
                <w:rFonts w:eastAsia="Times New Roman" w:cs="Times New Roman"/>
                <w:b/>
                <w:szCs w:val="28"/>
                <w:lang w:val="nl-NL"/>
              </w:rPr>
            </w:pPr>
            <w:r w:rsidRPr="00A4383F">
              <w:rPr>
                <w:rFonts w:eastAsia="Times New Roman" w:cs="Times New Roman"/>
                <w:b/>
                <w:szCs w:val="28"/>
                <w:lang w:val="nl-NL"/>
              </w:rPr>
              <w:t>Nguyễn Hồng Phong</w:t>
            </w:r>
          </w:p>
        </w:tc>
      </w:tr>
    </w:tbl>
    <w:p w14:paraId="52D1C154" w14:textId="5D525FE4" w:rsidR="00BC6EA5" w:rsidRDefault="00BC6EA5" w:rsidP="00397B3B">
      <w:pPr>
        <w:spacing w:before="120" w:after="0" w:line="240" w:lineRule="atLeast"/>
        <w:jc w:val="both"/>
      </w:pPr>
    </w:p>
    <w:sectPr w:rsidR="00BC6EA5" w:rsidSect="009F461E">
      <w:headerReference w:type="default" r:id="rId19"/>
      <w:footerReference w:type="default" r:id="rId20"/>
      <w:pgSz w:w="11907" w:h="16840" w:code="9"/>
      <w:pgMar w:top="1134" w:right="1134" w:bottom="1134" w:left="1701" w:header="567"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F536" w14:textId="77777777" w:rsidR="006C2636" w:rsidRDefault="006C2636" w:rsidP="00935111">
      <w:pPr>
        <w:spacing w:after="0" w:line="240" w:lineRule="auto"/>
      </w:pPr>
      <w:r>
        <w:separator/>
      </w:r>
    </w:p>
  </w:endnote>
  <w:endnote w:type="continuationSeparator" w:id="0">
    <w:p w14:paraId="60ED6353" w14:textId="77777777" w:rsidR="006C2636" w:rsidRDefault="006C2636" w:rsidP="0093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Italic">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1C7B" w14:textId="10788A77" w:rsidR="008536D3" w:rsidRDefault="008536D3" w:rsidP="002B3F96">
    <w:pPr>
      <w:pStyle w:val="Footer"/>
    </w:pPr>
  </w:p>
  <w:p w14:paraId="2A4DF440" w14:textId="77777777" w:rsidR="008536D3" w:rsidRDefault="00853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AA31" w14:textId="77777777" w:rsidR="006C2636" w:rsidRDefault="006C2636" w:rsidP="00935111">
      <w:pPr>
        <w:spacing w:after="0" w:line="240" w:lineRule="auto"/>
      </w:pPr>
      <w:r>
        <w:separator/>
      </w:r>
    </w:p>
  </w:footnote>
  <w:footnote w:type="continuationSeparator" w:id="0">
    <w:p w14:paraId="28479A8D" w14:textId="77777777" w:rsidR="006C2636" w:rsidRDefault="006C2636" w:rsidP="00935111">
      <w:pPr>
        <w:spacing w:after="0" w:line="240" w:lineRule="auto"/>
      </w:pPr>
      <w:r>
        <w:continuationSeparator/>
      </w:r>
    </w:p>
  </w:footnote>
  <w:footnote w:id="1">
    <w:p w14:paraId="5FC4EDC1" w14:textId="77777777" w:rsidR="00242D69" w:rsidRDefault="00242D69" w:rsidP="00242D69">
      <w:pPr>
        <w:pStyle w:val="FootnoteText"/>
      </w:pPr>
    </w:p>
  </w:footnote>
  <w:footnote w:id="2">
    <w:p w14:paraId="20E1F85B" w14:textId="5B92FC68" w:rsidR="00242D69" w:rsidRPr="004273D2" w:rsidRDefault="00242D69" w:rsidP="00242D69">
      <w:pPr>
        <w:pStyle w:val="FootnoteText"/>
        <w:rPr>
          <w:rFonts w:ascii="Times New Roman" w:hAnsi="Times New Roman"/>
        </w:rPr>
      </w:pPr>
      <w:r>
        <w:rPr>
          <w:rStyle w:val="FootnoteReference"/>
        </w:rPr>
        <w:footnoteRef/>
      </w:r>
      <w:r>
        <w:t xml:space="preserve"> </w:t>
      </w:r>
      <w:r w:rsidRPr="004273D2">
        <w:rPr>
          <w:rFonts w:ascii="Times New Roman" w:hAnsi="Times New Roman"/>
        </w:rPr>
        <w:t>Ngân hàng Thế giới (WB) dự báo tăng trưởng 2,1%</w:t>
      </w:r>
      <w:r>
        <w:rPr>
          <w:rFonts w:ascii="Times New Roman" w:hAnsi="Times New Roman"/>
        </w:rPr>
        <w:t xml:space="preserve"> (tăng 0,4 điểm%)</w:t>
      </w:r>
      <w:r w:rsidRPr="004273D2">
        <w:rPr>
          <w:rFonts w:ascii="Times New Roman" w:hAnsi="Times New Roman"/>
        </w:rPr>
        <w:t>, Tổ chức Hợp tác và Phát triển kinh tế (OECD) dự báo 2,7%</w:t>
      </w:r>
      <w:r>
        <w:rPr>
          <w:rFonts w:ascii="Times New Roman" w:hAnsi="Times New Roman"/>
        </w:rPr>
        <w:t xml:space="preserve"> (tăng 0,1 điểm %)</w:t>
      </w:r>
      <w:r w:rsidRPr="004273D2">
        <w:rPr>
          <w:rFonts w:ascii="Times New Roman" w:hAnsi="Times New Roman"/>
        </w:rPr>
        <w:t>, Liên hợp quốc (UNDESA) dự báo 2,3%, Fitch Ratings (FR) dự báo 2,4%</w:t>
      </w:r>
      <w:r>
        <w:rPr>
          <w:rFonts w:ascii="Times New Roman" w:hAnsi="Times New Roman"/>
        </w:rPr>
        <w:t xml:space="preserve"> (tăng 0,4 điểm %)</w:t>
      </w:r>
      <w:r w:rsidRPr="004273D2">
        <w:rPr>
          <w:rFonts w:ascii="Times New Roman" w:hAnsi="Times New Roman"/>
        </w:rPr>
        <w:t>, và Quỹ Tiền tệ Quốc tế (IMF) dự báo 2,8%</w:t>
      </w:r>
      <w:r>
        <w:rPr>
          <w:rFonts w:ascii="Times New Roman" w:hAnsi="Times New Roman"/>
        </w:rPr>
        <w:t xml:space="preserve"> (giảm 0,1 điểm %)</w:t>
      </w:r>
      <w:r w:rsidRPr="004273D2">
        <w:rPr>
          <w:rFonts w:ascii="Times New Roman" w:hAnsi="Times New Roman"/>
        </w:rPr>
        <w:t>.</w:t>
      </w:r>
    </w:p>
  </w:footnote>
  <w:footnote w:id="3">
    <w:p w14:paraId="2D4D51E6" w14:textId="77777777" w:rsidR="005D0C43" w:rsidRPr="00C14B7C" w:rsidRDefault="005D0C43" w:rsidP="00C14B7C">
      <w:pPr>
        <w:pStyle w:val="FootnoteText"/>
        <w:rPr>
          <w:iCs/>
          <w:lang w:val="de-AT"/>
        </w:rPr>
      </w:pPr>
      <w:r w:rsidRPr="00C14B7C">
        <w:rPr>
          <w:rStyle w:val="FootnoteReference"/>
          <w:rFonts w:ascii="Times New Roman" w:hAnsi="Times New Roman"/>
        </w:rPr>
        <w:footnoteRef/>
      </w:r>
      <w:r w:rsidRPr="00C14B7C">
        <w:rPr>
          <w:rFonts w:ascii="Times New Roman" w:hAnsi="Times New Roman"/>
        </w:rPr>
        <w:t xml:space="preserve"> Nhiều Ngân hàng thương mại (NHTM) áp dụng các chương trình giảm lãi suất hoặc các gói tín dụng ưu đãi với mức lãi suất thấp hơn khoảng 1-3%/năm. Hiện tại, lãi suất tiền gửi bình quân của các NHTM giảm 0,29%, lãi suất cho vay bình quân VND giảm 0,7%/năm so với cuối năm 2022. </w:t>
      </w:r>
      <w:r w:rsidRPr="00C14B7C">
        <w:rPr>
          <w:rFonts w:ascii="Times New Roman" w:hAnsi="Times New Roman"/>
          <w:iCs/>
          <w:lang w:val="nl-NL"/>
        </w:rPr>
        <w:t>Lãi suất huy động phổ biến ở mức 0,2-8%/năm đối với từng kỳ hạn; lãi suất cho vay phổ biến từ 4-11,2%/năm đối với từng kỳ hạn và đối tượng.</w:t>
      </w:r>
    </w:p>
    <w:p w14:paraId="275BB591" w14:textId="0A4BB45B" w:rsidR="005D0C43" w:rsidRPr="00C14B7C" w:rsidRDefault="005D0C43" w:rsidP="00935111">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83659"/>
      <w:docPartObj>
        <w:docPartGallery w:val="Page Numbers (Top of Page)"/>
        <w:docPartUnique/>
      </w:docPartObj>
    </w:sdtPr>
    <w:sdtEndPr>
      <w:rPr>
        <w:noProof/>
      </w:rPr>
    </w:sdtEndPr>
    <w:sdtContent>
      <w:p w14:paraId="49E386B2" w14:textId="509B4BE2" w:rsidR="009F461E" w:rsidRDefault="009F46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275670" w14:textId="77777777" w:rsidR="009F461E" w:rsidRDefault="009F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260"/>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E3A53"/>
    <w:multiLevelType w:val="multilevel"/>
    <w:tmpl w:val="8D380D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F57FA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CA552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6D7772"/>
    <w:multiLevelType w:val="multilevel"/>
    <w:tmpl w:val="589008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BA9614B"/>
    <w:multiLevelType w:val="multilevel"/>
    <w:tmpl w:val="76CA9D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493C9D"/>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495FBE"/>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F1F68B3"/>
    <w:multiLevelType w:val="hybridMultilevel"/>
    <w:tmpl w:val="E3840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C3B8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2D05E6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82191384">
    <w:abstractNumId w:val="5"/>
  </w:num>
  <w:num w:numId="2" w16cid:durableId="1830291526">
    <w:abstractNumId w:val="1"/>
  </w:num>
  <w:num w:numId="3" w16cid:durableId="883443941">
    <w:abstractNumId w:val="0"/>
  </w:num>
  <w:num w:numId="4" w16cid:durableId="1330063784">
    <w:abstractNumId w:val="10"/>
  </w:num>
  <w:num w:numId="5" w16cid:durableId="1819304739">
    <w:abstractNumId w:val="3"/>
  </w:num>
  <w:num w:numId="6" w16cid:durableId="909538765">
    <w:abstractNumId w:val="2"/>
  </w:num>
  <w:num w:numId="7" w16cid:durableId="1871915106">
    <w:abstractNumId w:val="7"/>
  </w:num>
  <w:num w:numId="8" w16cid:durableId="1095706541">
    <w:abstractNumId w:val="6"/>
  </w:num>
  <w:num w:numId="9" w16cid:durableId="733897389">
    <w:abstractNumId w:val="9"/>
  </w:num>
  <w:num w:numId="10" w16cid:durableId="267935619">
    <w:abstractNumId w:val="8"/>
  </w:num>
  <w:num w:numId="11" w16cid:durableId="206314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99"/>
    <w:rsid w:val="000020FB"/>
    <w:rsid w:val="00004F68"/>
    <w:rsid w:val="000052A0"/>
    <w:rsid w:val="00014E4E"/>
    <w:rsid w:val="00014F59"/>
    <w:rsid w:val="000156B8"/>
    <w:rsid w:val="000261CD"/>
    <w:rsid w:val="00043121"/>
    <w:rsid w:val="000514BE"/>
    <w:rsid w:val="000538A9"/>
    <w:rsid w:val="00064942"/>
    <w:rsid w:val="00067B27"/>
    <w:rsid w:val="00076ACB"/>
    <w:rsid w:val="000775C6"/>
    <w:rsid w:val="000A1553"/>
    <w:rsid w:val="00101600"/>
    <w:rsid w:val="001145DE"/>
    <w:rsid w:val="00121008"/>
    <w:rsid w:val="001219F8"/>
    <w:rsid w:val="0012205C"/>
    <w:rsid w:val="001300BC"/>
    <w:rsid w:val="00143714"/>
    <w:rsid w:val="001529B0"/>
    <w:rsid w:val="00166BE3"/>
    <w:rsid w:val="001829A9"/>
    <w:rsid w:val="00185E09"/>
    <w:rsid w:val="001A5480"/>
    <w:rsid w:val="001B1C9D"/>
    <w:rsid w:val="001B562B"/>
    <w:rsid w:val="001C2370"/>
    <w:rsid w:val="001D2527"/>
    <w:rsid w:val="00220FFA"/>
    <w:rsid w:val="00242D69"/>
    <w:rsid w:val="0025577D"/>
    <w:rsid w:val="002714A8"/>
    <w:rsid w:val="002754A8"/>
    <w:rsid w:val="0028026F"/>
    <w:rsid w:val="00291599"/>
    <w:rsid w:val="0029279F"/>
    <w:rsid w:val="00297309"/>
    <w:rsid w:val="002A286F"/>
    <w:rsid w:val="002B3F96"/>
    <w:rsid w:val="002B426A"/>
    <w:rsid w:val="002B58F7"/>
    <w:rsid w:val="002B79C8"/>
    <w:rsid w:val="002C720F"/>
    <w:rsid w:val="002D1A0D"/>
    <w:rsid w:val="002E2675"/>
    <w:rsid w:val="0031012B"/>
    <w:rsid w:val="00312FAE"/>
    <w:rsid w:val="00333DD9"/>
    <w:rsid w:val="00347DA4"/>
    <w:rsid w:val="00347E1A"/>
    <w:rsid w:val="00355458"/>
    <w:rsid w:val="00361671"/>
    <w:rsid w:val="00361F50"/>
    <w:rsid w:val="00365D45"/>
    <w:rsid w:val="00371C05"/>
    <w:rsid w:val="003776FE"/>
    <w:rsid w:val="0038762A"/>
    <w:rsid w:val="00392D22"/>
    <w:rsid w:val="00397B3B"/>
    <w:rsid w:val="003A2447"/>
    <w:rsid w:val="003B542D"/>
    <w:rsid w:val="003C7BE3"/>
    <w:rsid w:val="003D2B9D"/>
    <w:rsid w:val="003D5D61"/>
    <w:rsid w:val="003E2F63"/>
    <w:rsid w:val="003E3D5C"/>
    <w:rsid w:val="003F0F61"/>
    <w:rsid w:val="00403F5F"/>
    <w:rsid w:val="004102A6"/>
    <w:rsid w:val="00415AFB"/>
    <w:rsid w:val="00422990"/>
    <w:rsid w:val="00425035"/>
    <w:rsid w:val="004273D2"/>
    <w:rsid w:val="00433BD5"/>
    <w:rsid w:val="00441BC3"/>
    <w:rsid w:val="0044460B"/>
    <w:rsid w:val="004D18E0"/>
    <w:rsid w:val="004E1C38"/>
    <w:rsid w:val="004E1E23"/>
    <w:rsid w:val="004E29BD"/>
    <w:rsid w:val="004E3878"/>
    <w:rsid w:val="00516826"/>
    <w:rsid w:val="0052550C"/>
    <w:rsid w:val="00536BA0"/>
    <w:rsid w:val="00537B20"/>
    <w:rsid w:val="00537C26"/>
    <w:rsid w:val="0055283B"/>
    <w:rsid w:val="00574E1B"/>
    <w:rsid w:val="00583E1F"/>
    <w:rsid w:val="005847E6"/>
    <w:rsid w:val="005866D4"/>
    <w:rsid w:val="0059122F"/>
    <w:rsid w:val="005B37D9"/>
    <w:rsid w:val="005B56E7"/>
    <w:rsid w:val="005C4BC3"/>
    <w:rsid w:val="005D0C43"/>
    <w:rsid w:val="005E03C6"/>
    <w:rsid w:val="005E12AA"/>
    <w:rsid w:val="005F46C7"/>
    <w:rsid w:val="006016AD"/>
    <w:rsid w:val="006037F7"/>
    <w:rsid w:val="00611CC6"/>
    <w:rsid w:val="00616F96"/>
    <w:rsid w:val="00624637"/>
    <w:rsid w:val="00627558"/>
    <w:rsid w:val="00643061"/>
    <w:rsid w:val="00661386"/>
    <w:rsid w:val="00674340"/>
    <w:rsid w:val="0067783B"/>
    <w:rsid w:val="00687E50"/>
    <w:rsid w:val="0069735C"/>
    <w:rsid w:val="006B36F5"/>
    <w:rsid w:val="006C2636"/>
    <w:rsid w:val="006C4E3D"/>
    <w:rsid w:val="006D4ECA"/>
    <w:rsid w:val="00704F25"/>
    <w:rsid w:val="00731266"/>
    <w:rsid w:val="00731A22"/>
    <w:rsid w:val="00742442"/>
    <w:rsid w:val="007711B4"/>
    <w:rsid w:val="007735DB"/>
    <w:rsid w:val="00776CD0"/>
    <w:rsid w:val="00780BDA"/>
    <w:rsid w:val="00780ED7"/>
    <w:rsid w:val="007B63C1"/>
    <w:rsid w:val="007C172A"/>
    <w:rsid w:val="007E0664"/>
    <w:rsid w:val="007E11A1"/>
    <w:rsid w:val="007E42C2"/>
    <w:rsid w:val="007F1A7D"/>
    <w:rsid w:val="007F219A"/>
    <w:rsid w:val="007F493B"/>
    <w:rsid w:val="00805B94"/>
    <w:rsid w:val="00812DFF"/>
    <w:rsid w:val="00822899"/>
    <w:rsid w:val="00822DBB"/>
    <w:rsid w:val="00847B18"/>
    <w:rsid w:val="00852343"/>
    <w:rsid w:val="008536D3"/>
    <w:rsid w:val="008542C0"/>
    <w:rsid w:val="00854E7A"/>
    <w:rsid w:val="00855B6A"/>
    <w:rsid w:val="00871876"/>
    <w:rsid w:val="00881019"/>
    <w:rsid w:val="00897607"/>
    <w:rsid w:val="008A66FF"/>
    <w:rsid w:val="008D2A8F"/>
    <w:rsid w:val="008E3A88"/>
    <w:rsid w:val="008F150E"/>
    <w:rsid w:val="008F19FB"/>
    <w:rsid w:val="008F3568"/>
    <w:rsid w:val="008F41A3"/>
    <w:rsid w:val="00903B4E"/>
    <w:rsid w:val="009129C9"/>
    <w:rsid w:val="0091740C"/>
    <w:rsid w:val="00935111"/>
    <w:rsid w:val="00940D09"/>
    <w:rsid w:val="00951469"/>
    <w:rsid w:val="00956CEA"/>
    <w:rsid w:val="00966055"/>
    <w:rsid w:val="00982A1A"/>
    <w:rsid w:val="009919E5"/>
    <w:rsid w:val="00995B80"/>
    <w:rsid w:val="009A5BD4"/>
    <w:rsid w:val="009B367B"/>
    <w:rsid w:val="009C6DF4"/>
    <w:rsid w:val="009D0154"/>
    <w:rsid w:val="009D7E8F"/>
    <w:rsid w:val="009F461E"/>
    <w:rsid w:val="009F7699"/>
    <w:rsid w:val="00A12210"/>
    <w:rsid w:val="00A13312"/>
    <w:rsid w:val="00A33D53"/>
    <w:rsid w:val="00A37E4E"/>
    <w:rsid w:val="00A429F4"/>
    <w:rsid w:val="00A4383F"/>
    <w:rsid w:val="00A71F30"/>
    <w:rsid w:val="00A866C9"/>
    <w:rsid w:val="00A94EA9"/>
    <w:rsid w:val="00AA0822"/>
    <w:rsid w:val="00AA22B2"/>
    <w:rsid w:val="00AB213C"/>
    <w:rsid w:val="00AC2E2A"/>
    <w:rsid w:val="00AC38BA"/>
    <w:rsid w:val="00AF5037"/>
    <w:rsid w:val="00B02125"/>
    <w:rsid w:val="00B110D4"/>
    <w:rsid w:val="00B13F52"/>
    <w:rsid w:val="00B152EE"/>
    <w:rsid w:val="00B26BDC"/>
    <w:rsid w:val="00B2749F"/>
    <w:rsid w:val="00B46EE5"/>
    <w:rsid w:val="00B47A9E"/>
    <w:rsid w:val="00B660A9"/>
    <w:rsid w:val="00B732F1"/>
    <w:rsid w:val="00B74FAD"/>
    <w:rsid w:val="00BB0939"/>
    <w:rsid w:val="00BC6EA5"/>
    <w:rsid w:val="00BD3577"/>
    <w:rsid w:val="00BD5475"/>
    <w:rsid w:val="00BE6E42"/>
    <w:rsid w:val="00BF535C"/>
    <w:rsid w:val="00C02EFD"/>
    <w:rsid w:val="00C1470D"/>
    <w:rsid w:val="00C14B7C"/>
    <w:rsid w:val="00C2098C"/>
    <w:rsid w:val="00C3115D"/>
    <w:rsid w:val="00C3160F"/>
    <w:rsid w:val="00C31E18"/>
    <w:rsid w:val="00C62A80"/>
    <w:rsid w:val="00C7234B"/>
    <w:rsid w:val="00C7701C"/>
    <w:rsid w:val="00CA7F54"/>
    <w:rsid w:val="00CB7447"/>
    <w:rsid w:val="00CB783A"/>
    <w:rsid w:val="00CE04D7"/>
    <w:rsid w:val="00CE0796"/>
    <w:rsid w:val="00CE13A6"/>
    <w:rsid w:val="00D21D33"/>
    <w:rsid w:val="00D261D1"/>
    <w:rsid w:val="00D26D60"/>
    <w:rsid w:val="00D27CDF"/>
    <w:rsid w:val="00D36932"/>
    <w:rsid w:val="00D4326D"/>
    <w:rsid w:val="00D67616"/>
    <w:rsid w:val="00D7132B"/>
    <w:rsid w:val="00D714B2"/>
    <w:rsid w:val="00D7510B"/>
    <w:rsid w:val="00DA31EF"/>
    <w:rsid w:val="00DB2C69"/>
    <w:rsid w:val="00DC324B"/>
    <w:rsid w:val="00DD51C6"/>
    <w:rsid w:val="00DE7133"/>
    <w:rsid w:val="00E2540A"/>
    <w:rsid w:val="00E36F42"/>
    <w:rsid w:val="00E405B9"/>
    <w:rsid w:val="00E5394E"/>
    <w:rsid w:val="00E63CDB"/>
    <w:rsid w:val="00E63F3E"/>
    <w:rsid w:val="00E85DFA"/>
    <w:rsid w:val="00EA1CC0"/>
    <w:rsid w:val="00EB23C2"/>
    <w:rsid w:val="00EE168E"/>
    <w:rsid w:val="00EF0556"/>
    <w:rsid w:val="00EF098C"/>
    <w:rsid w:val="00EF131B"/>
    <w:rsid w:val="00EF4D0E"/>
    <w:rsid w:val="00EF6737"/>
    <w:rsid w:val="00EF745B"/>
    <w:rsid w:val="00F5394A"/>
    <w:rsid w:val="00F70409"/>
    <w:rsid w:val="00F7190F"/>
    <w:rsid w:val="00F73FDF"/>
    <w:rsid w:val="00F769B1"/>
    <w:rsid w:val="00F87245"/>
    <w:rsid w:val="00F93717"/>
    <w:rsid w:val="00FA2138"/>
    <w:rsid w:val="00FA3F1A"/>
    <w:rsid w:val="00FA612F"/>
    <w:rsid w:val="00FC1007"/>
    <w:rsid w:val="00FC2934"/>
    <w:rsid w:val="00FC64F4"/>
    <w:rsid w:val="00F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100B"/>
  <w15:chartTrackingRefBased/>
  <w15:docId w15:val="{67FA4B05-F75B-4F44-B6B0-64FE09E2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9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rsid w:val="008228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F5037"/>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99"/>
    <w:rPr>
      <w:rFonts w:eastAsiaTheme="majorEastAsia" w:cstheme="majorBidi"/>
      <w:b/>
      <w:szCs w:val="32"/>
    </w:rPr>
  </w:style>
  <w:style w:type="character" w:customStyle="1" w:styleId="Heading2Char">
    <w:name w:val="Heading 2 Char"/>
    <w:basedOn w:val="DefaultParagraphFont"/>
    <w:link w:val="Heading2"/>
    <w:uiPriority w:val="9"/>
    <w:rsid w:val="00822899"/>
    <w:rPr>
      <w:rFonts w:eastAsiaTheme="majorEastAsia" w:cstheme="majorBidi"/>
      <w:b/>
      <w:szCs w:val="26"/>
    </w:rPr>
  </w:style>
  <w:style w:type="paragraph" w:styleId="ListParagraph">
    <w:name w:val="List Paragraph"/>
    <w:basedOn w:val="Normal"/>
    <w:uiPriority w:val="34"/>
    <w:qFormat/>
    <w:rsid w:val="00822899"/>
    <w:pPr>
      <w:ind w:left="720"/>
      <w:contextualSpacing/>
    </w:pPr>
  </w:style>
  <w:style w:type="character" w:customStyle="1" w:styleId="Heading3Char">
    <w:name w:val="Heading 3 Char"/>
    <w:basedOn w:val="DefaultParagraphFont"/>
    <w:link w:val="Heading3"/>
    <w:uiPriority w:val="9"/>
    <w:rsid w:val="00AF5037"/>
    <w:rPr>
      <w:rFonts w:eastAsiaTheme="majorEastAsia" w:cstheme="majorBidi"/>
      <w:b/>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935111"/>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935111"/>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35111"/>
    <w:rPr>
      <w:rFonts w:ascii=".VnTime" w:eastAsia="Times New Roman" w:hAnsi=".VnTime"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35111"/>
    <w:pPr>
      <w:spacing w:line="240" w:lineRule="exact"/>
    </w:pPr>
    <w:rPr>
      <w:vertAlign w:val="superscript"/>
    </w:rPr>
  </w:style>
  <w:style w:type="paragraph" w:styleId="NormalWeb">
    <w:name w:val="Normal (Web)"/>
    <w:basedOn w:val="Normal"/>
    <w:uiPriority w:val="99"/>
    <w:semiHidden/>
    <w:unhideWhenUsed/>
    <w:rsid w:val="00903B4E"/>
    <w:rPr>
      <w:rFonts w:cs="Times New Roman"/>
      <w:sz w:val="24"/>
      <w:szCs w:val="24"/>
    </w:rPr>
  </w:style>
  <w:style w:type="paragraph" w:customStyle="1" w:styleId="Default">
    <w:name w:val="Default"/>
    <w:rsid w:val="0038762A"/>
    <w:pPr>
      <w:autoSpaceDE w:val="0"/>
      <w:autoSpaceDN w:val="0"/>
      <w:adjustRightInd w:val="0"/>
      <w:spacing w:after="0" w:line="240" w:lineRule="auto"/>
    </w:pPr>
    <w:rPr>
      <w:rFonts w:cs="Times New Roman"/>
      <w:color w:val="000000"/>
      <w:sz w:val="24"/>
      <w:szCs w:val="24"/>
    </w:rPr>
  </w:style>
  <w:style w:type="paragraph" w:styleId="NoSpacing">
    <w:name w:val="No Spacing"/>
    <w:uiPriority w:val="1"/>
    <w:qFormat/>
    <w:rsid w:val="00780ED7"/>
    <w:pPr>
      <w:spacing w:after="0" w:line="240" w:lineRule="auto"/>
    </w:pPr>
  </w:style>
  <w:style w:type="paragraph" w:styleId="EndnoteText">
    <w:name w:val="endnote text"/>
    <w:basedOn w:val="Normal"/>
    <w:link w:val="EndnoteTextChar"/>
    <w:uiPriority w:val="99"/>
    <w:semiHidden/>
    <w:unhideWhenUsed/>
    <w:rsid w:val="004273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3D2"/>
    <w:rPr>
      <w:sz w:val="20"/>
      <w:szCs w:val="20"/>
    </w:rPr>
  </w:style>
  <w:style w:type="character" w:styleId="EndnoteReference">
    <w:name w:val="endnote reference"/>
    <w:basedOn w:val="DefaultParagraphFont"/>
    <w:uiPriority w:val="99"/>
    <w:semiHidden/>
    <w:unhideWhenUsed/>
    <w:rsid w:val="004273D2"/>
    <w:rPr>
      <w:vertAlign w:val="superscript"/>
    </w:rPr>
  </w:style>
  <w:style w:type="paragraph" w:styleId="Header">
    <w:name w:val="header"/>
    <w:basedOn w:val="Normal"/>
    <w:link w:val="HeaderChar"/>
    <w:uiPriority w:val="99"/>
    <w:unhideWhenUsed/>
    <w:rsid w:val="00853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D3"/>
  </w:style>
  <w:style w:type="paragraph" w:styleId="Footer">
    <w:name w:val="footer"/>
    <w:basedOn w:val="Normal"/>
    <w:link w:val="FooterChar"/>
    <w:uiPriority w:val="99"/>
    <w:unhideWhenUsed/>
    <w:rsid w:val="00853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656">
      <w:bodyDiv w:val="1"/>
      <w:marLeft w:val="0"/>
      <w:marRight w:val="0"/>
      <w:marTop w:val="0"/>
      <w:marBottom w:val="0"/>
      <w:divBdr>
        <w:top w:val="none" w:sz="0" w:space="0" w:color="auto"/>
        <w:left w:val="none" w:sz="0" w:space="0" w:color="auto"/>
        <w:bottom w:val="none" w:sz="0" w:space="0" w:color="auto"/>
        <w:right w:val="none" w:sz="0" w:space="0" w:color="auto"/>
      </w:divBdr>
      <w:divsChild>
        <w:div w:id="326597701">
          <w:marLeft w:val="0"/>
          <w:marRight w:val="0"/>
          <w:marTop w:val="0"/>
          <w:marBottom w:val="0"/>
          <w:divBdr>
            <w:top w:val="single" w:sz="2" w:space="0" w:color="auto"/>
            <w:left w:val="single" w:sz="2" w:space="0" w:color="auto"/>
            <w:bottom w:val="single" w:sz="6" w:space="0" w:color="auto"/>
            <w:right w:val="single" w:sz="2" w:space="0" w:color="auto"/>
          </w:divBdr>
          <w:divsChild>
            <w:div w:id="191458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944166">
                  <w:marLeft w:val="0"/>
                  <w:marRight w:val="0"/>
                  <w:marTop w:val="0"/>
                  <w:marBottom w:val="0"/>
                  <w:divBdr>
                    <w:top w:val="single" w:sz="2" w:space="0" w:color="D9D9E3"/>
                    <w:left w:val="single" w:sz="2" w:space="0" w:color="D9D9E3"/>
                    <w:bottom w:val="single" w:sz="2" w:space="0" w:color="D9D9E3"/>
                    <w:right w:val="single" w:sz="2" w:space="0" w:color="D9D9E3"/>
                  </w:divBdr>
                  <w:divsChild>
                    <w:div w:id="919145930">
                      <w:marLeft w:val="0"/>
                      <w:marRight w:val="0"/>
                      <w:marTop w:val="0"/>
                      <w:marBottom w:val="0"/>
                      <w:divBdr>
                        <w:top w:val="single" w:sz="2" w:space="0" w:color="D9D9E3"/>
                        <w:left w:val="single" w:sz="2" w:space="0" w:color="D9D9E3"/>
                        <w:bottom w:val="single" w:sz="2" w:space="0" w:color="D9D9E3"/>
                        <w:right w:val="single" w:sz="2" w:space="0" w:color="D9D9E3"/>
                      </w:divBdr>
                      <w:divsChild>
                        <w:div w:id="1403331101">
                          <w:marLeft w:val="0"/>
                          <w:marRight w:val="0"/>
                          <w:marTop w:val="0"/>
                          <w:marBottom w:val="0"/>
                          <w:divBdr>
                            <w:top w:val="single" w:sz="2" w:space="0" w:color="D9D9E3"/>
                            <w:left w:val="single" w:sz="2" w:space="0" w:color="D9D9E3"/>
                            <w:bottom w:val="single" w:sz="2" w:space="0" w:color="D9D9E3"/>
                            <w:right w:val="single" w:sz="2" w:space="0" w:color="D9D9E3"/>
                          </w:divBdr>
                          <w:divsChild>
                            <w:div w:id="101804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5504721">
      <w:bodyDiv w:val="1"/>
      <w:marLeft w:val="0"/>
      <w:marRight w:val="0"/>
      <w:marTop w:val="0"/>
      <w:marBottom w:val="0"/>
      <w:divBdr>
        <w:top w:val="none" w:sz="0" w:space="0" w:color="auto"/>
        <w:left w:val="none" w:sz="0" w:space="0" w:color="auto"/>
        <w:bottom w:val="none" w:sz="0" w:space="0" w:color="auto"/>
        <w:right w:val="none" w:sz="0" w:space="0" w:color="auto"/>
      </w:divBdr>
    </w:div>
    <w:div w:id="276959630">
      <w:bodyDiv w:val="1"/>
      <w:marLeft w:val="0"/>
      <w:marRight w:val="0"/>
      <w:marTop w:val="0"/>
      <w:marBottom w:val="0"/>
      <w:divBdr>
        <w:top w:val="none" w:sz="0" w:space="0" w:color="auto"/>
        <w:left w:val="none" w:sz="0" w:space="0" w:color="auto"/>
        <w:bottom w:val="none" w:sz="0" w:space="0" w:color="auto"/>
        <w:right w:val="none" w:sz="0" w:space="0" w:color="auto"/>
      </w:divBdr>
    </w:div>
    <w:div w:id="333336435">
      <w:bodyDiv w:val="1"/>
      <w:marLeft w:val="0"/>
      <w:marRight w:val="0"/>
      <w:marTop w:val="0"/>
      <w:marBottom w:val="0"/>
      <w:divBdr>
        <w:top w:val="none" w:sz="0" w:space="0" w:color="auto"/>
        <w:left w:val="none" w:sz="0" w:space="0" w:color="auto"/>
        <w:bottom w:val="none" w:sz="0" w:space="0" w:color="auto"/>
        <w:right w:val="none" w:sz="0" w:space="0" w:color="auto"/>
      </w:divBdr>
    </w:div>
    <w:div w:id="635180349">
      <w:bodyDiv w:val="1"/>
      <w:marLeft w:val="0"/>
      <w:marRight w:val="0"/>
      <w:marTop w:val="0"/>
      <w:marBottom w:val="0"/>
      <w:divBdr>
        <w:top w:val="none" w:sz="0" w:space="0" w:color="auto"/>
        <w:left w:val="none" w:sz="0" w:space="0" w:color="auto"/>
        <w:bottom w:val="none" w:sz="0" w:space="0" w:color="auto"/>
        <w:right w:val="none" w:sz="0" w:space="0" w:color="auto"/>
      </w:divBdr>
      <w:divsChild>
        <w:div w:id="2014062722">
          <w:marLeft w:val="0"/>
          <w:marRight w:val="0"/>
          <w:marTop w:val="0"/>
          <w:marBottom w:val="0"/>
          <w:divBdr>
            <w:top w:val="single" w:sz="2" w:space="0" w:color="auto"/>
            <w:left w:val="single" w:sz="2" w:space="0" w:color="auto"/>
            <w:bottom w:val="single" w:sz="6" w:space="0" w:color="auto"/>
            <w:right w:val="single" w:sz="2" w:space="0" w:color="auto"/>
          </w:divBdr>
          <w:divsChild>
            <w:div w:id="133969163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503778">
                  <w:marLeft w:val="0"/>
                  <w:marRight w:val="0"/>
                  <w:marTop w:val="0"/>
                  <w:marBottom w:val="0"/>
                  <w:divBdr>
                    <w:top w:val="single" w:sz="2" w:space="0" w:color="D9D9E3"/>
                    <w:left w:val="single" w:sz="2" w:space="0" w:color="D9D9E3"/>
                    <w:bottom w:val="single" w:sz="2" w:space="0" w:color="D9D9E3"/>
                    <w:right w:val="single" w:sz="2" w:space="0" w:color="D9D9E3"/>
                  </w:divBdr>
                  <w:divsChild>
                    <w:div w:id="510723980">
                      <w:marLeft w:val="0"/>
                      <w:marRight w:val="0"/>
                      <w:marTop w:val="0"/>
                      <w:marBottom w:val="0"/>
                      <w:divBdr>
                        <w:top w:val="single" w:sz="2" w:space="0" w:color="D9D9E3"/>
                        <w:left w:val="single" w:sz="2" w:space="0" w:color="D9D9E3"/>
                        <w:bottom w:val="single" w:sz="2" w:space="0" w:color="D9D9E3"/>
                        <w:right w:val="single" w:sz="2" w:space="0" w:color="D9D9E3"/>
                      </w:divBdr>
                      <w:divsChild>
                        <w:div w:id="905456800">
                          <w:marLeft w:val="0"/>
                          <w:marRight w:val="0"/>
                          <w:marTop w:val="0"/>
                          <w:marBottom w:val="0"/>
                          <w:divBdr>
                            <w:top w:val="single" w:sz="2" w:space="0" w:color="D9D9E3"/>
                            <w:left w:val="single" w:sz="2" w:space="0" w:color="D9D9E3"/>
                            <w:bottom w:val="single" w:sz="2" w:space="0" w:color="D9D9E3"/>
                            <w:right w:val="single" w:sz="2" w:space="0" w:color="D9D9E3"/>
                          </w:divBdr>
                          <w:divsChild>
                            <w:div w:id="157064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6398554">
      <w:bodyDiv w:val="1"/>
      <w:marLeft w:val="0"/>
      <w:marRight w:val="0"/>
      <w:marTop w:val="0"/>
      <w:marBottom w:val="0"/>
      <w:divBdr>
        <w:top w:val="none" w:sz="0" w:space="0" w:color="auto"/>
        <w:left w:val="none" w:sz="0" w:space="0" w:color="auto"/>
        <w:bottom w:val="none" w:sz="0" w:space="0" w:color="auto"/>
        <w:right w:val="none" w:sz="0" w:space="0" w:color="auto"/>
      </w:divBdr>
    </w:div>
    <w:div w:id="968781240">
      <w:bodyDiv w:val="1"/>
      <w:marLeft w:val="0"/>
      <w:marRight w:val="0"/>
      <w:marTop w:val="0"/>
      <w:marBottom w:val="0"/>
      <w:divBdr>
        <w:top w:val="none" w:sz="0" w:space="0" w:color="auto"/>
        <w:left w:val="none" w:sz="0" w:space="0" w:color="auto"/>
        <w:bottom w:val="none" w:sz="0" w:space="0" w:color="auto"/>
        <w:right w:val="none" w:sz="0" w:space="0" w:color="auto"/>
      </w:divBdr>
      <w:divsChild>
        <w:div w:id="1082798588">
          <w:marLeft w:val="0"/>
          <w:marRight w:val="0"/>
          <w:marTop w:val="0"/>
          <w:marBottom w:val="0"/>
          <w:divBdr>
            <w:top w:val="single" w:sz="2" w:space="0" w:color="auto"/>
            <w:left w:val="single" w:sz="2" w:space="0" w:color="auto"/>
            <w:bottom w:val="single" w:sz="6" w:space="0" w:color="auto"/>
            <w:right w:val="single" w:sz="2" w:space="0" w:color="auto"/>
          </w:divBdr>
          <w:divsChild>
            <w:div w:id="91780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710021">
                  <w:marLeft w:val="0"/>
                  <w:marRight w:val="0"/>
                  <w:marTop w:val="0"/>
                  <w:marBottom w:val="0"/>
                  <w:divBdr>
                    <w:top w:val="single" w:sz="2" w:space="0" w:color="D9D9E3"/>
                    <w:left w:val="single" w:sz="2" w:space="0" w:color="D9D9E3"/>
                    <w:bottom w:val="single" w:sz="2" w:space="0" w:color="D9D9E3"/>
                    <w:right w:val="single" w:sz="2" w:space="0" w:color="D9D9E3"/>
                  </w:divBdr>
                  <w:divsChild>
                    <w:div w:id="408159351">
                      <w:marLeft w:val="0"/>
                      <w:marRight w:val="0"/>
                      <w:marTop w:val="0"/>
                      <w:marBottom w:val="0"/>
                      <w:divBdr>
                        <w:top w:val="single" w:sz="2" w:space="0" w:color="D9D9E3"/>
                        <w:left w:val="single" w:sz="2" w:space="0" w:color="D9D9E3"/>
                        <w:bottom w:val="single" w:sz="2" w:space="0" w:color="D9D9E3"/>
                        <w:right w:val="single" w:sz="2" w:space="0" w:color="D9D9E3"/>
                      </w:divBdr>
                      <w:divsChild>
                        <w:div w:id="1724281911">
                          <w:marLeft w:val="0"/>
                          <w:marRight w:val="0"/>
                          <w:marTop w:val="0"/>
                          <w:marBottom w:val="0"/>
                          <w:divBdr>
                            <w:top w:val="single" w:sz="2" w:space="0" w:color="D9D9E3"/>
                            <w:left w:val="single" w:sz="2" w:space="0" w:color="D9D9E3"/>
                            <w:bottom w:val="single" w:sz="2" w:space="0" w:color="D9D9E3"/>
                            <w:right w:val="single" w:sz="2" w:space="0" w:color="D9D9E3"/>
                          </w:divBdr>
                          <w:divsChild>
                            <w:div w:id="129093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3063663">
      <w:bodyDiv w:val="1"/>
      <w:marLeft w:val="0"/>
      <w:marRight w:val="0"/>
      <w:marTop w:val="0"/>
      <w:marBottom w:val="0"/>
      <w:divBdr>
        <w:top w:val="none" w:sz="0" w:space="0" w:color="auto"/>
        <w:left w:val="none" w:sz="0" w:space="0" w:color="auto"/>
        <w:bottom w:val="none" w:sz="0" w:space="0" w:color="auto"/>
        <w:right w:val="none" w:sz="0" w:space="0" w:color="auto"/>
      </w:divBdr>
    </w:div>
    <w:div w:id="1453135535">
      <w:bodyDiv w:val="1"/>
      <w:marLeft w:val="0"/>
      <w:marRight w:val="0"/>
      <w:marTop w:val="0"/>
      <w:marBottom w:val="0"/>
      <w:divBdr>
        <w:top w:val="none" w:sz="0" w:space="0" w:color="auto"/>
        <w:left w:val="none" w:sz="0" w:space="0" w:color="auto"/>
        <w:bottom w:val="none" w:sz="0" w:space="0" w:color="auto"/>
        <w:right w:val="none" w:sz="0" w:space="0" w:color="auto"/>
      </w:divBdr>
    </w:div>
    <w:div w:id="1490289281">
      <w:bodyDiv w:val="1"/>
      <w:marLeft w:val="0"/>
      <w:marRight w:val="0"/>
      <w:marTop w:val="0"/>
      <w:marBottom w:val="0"/>
      <w:divBdr>
        <w:top w:val="none" w:sz="0" w:space="0" w:color="auto"/>
        <w:left w:val="none" w:sz="0" w:space="0" w:color="auto"/>
        <w:bottom w:val="none" w:sz="0" w:space="0" w:color="auto"/>
        <w:right w:val="none" w:sz="0" w:space="0" w:color="auto"/>
      </w:divBdr>
      <w:divsChild>
        <w:div w:id="688337731">
          <w:marLeft w:val="0"/>
          <w:marRight w:val="0"/>
          <w:marTop w:val="0"/>
          <w:marBottom w:val="0"/>
          <w:divBdr>
            <w:top w:val="single" w:sz="2" w:space="0" w:color="auto"/>
            <w:left w:val="single" w:sz="2" w:space="0" w:color="auto"/>
            <w:bottom w:val="single" w:sz="6" w:space="0" w:color="auto"/>
            <w:right w:val="single" w:sz="2" w:space="0" w:color="auto"/>
          </w:divBdr>
          <w:divsChild>
            <w:div w:id="1765149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458188">
                  <w:marLeft w:val="0"/>
                  <w:marRight w:val="0"/>
                  <w:marTop w:val="0"/>
                  <w:marBottom w:val="0"/>
                  <w:divBdr>
                    <w:top w:val="single" w:sz="2" w:space="0" w:color="D9D9E3"/>
                    <w:left w:val="single" w:sz="2" w:space="0" w:color="D9D9E3"/>
                    <w:bottom w:val="single" w:sz="2" w:space="0" w:color="D9D9E3"/>
                    <w:right w:val="single" w:sz="2" w:space="0" w:color="D9D9E3"/>
                  </w:divBdr>
                  <w:divsChild>
                    <w:div w:id="415635370">
                      <w:marLeft w:val="0"/>
                      <w:marRight w:val="0"/>
                      <w:marTop w:val="0"/>
                      <w:marBottom w:val="0"/>
                      <w:divBdr>
                        <w:top w:val="single" w:sz="2" w:space="0" w:color="D9D9E3"/>
                        <w:left w:val="single" w:sz="2" w:space="0" w:color="D9D9E3"/>
                        <w:bottom w:val="single" w:sz="2" w:space="0" w:color="D9D9E3"/>
                        <w:right w:val="single" w:sz="2" w:space="0" w:color="D9D9E3"/>
                      </w:divBdr>
                      <w:divsChild>
                        <w:div w:id="1071385248">
                          <w:marLeft w:val="0"/>
                          <w:marRight w:val="0"/>
                          <w:marTop w:val="0"/>
                          <w:marBottom w:val="0"/>
                          <w:divBdr>
                            <w:top w:val="single" w:sz="2" w:space="0" w:color="D9D9E3"/>
                            <w:left w:val="single" w:sz="2" w:space="0" w:color="D9D9E3"/>
                            <w:bottom w:val="single" w:sz="2" w:space="0" w:color="D9D9E3"/>
                            <w:right w:val="single" w:sz="2" w:space="0" w:color="D9D9E3"/>
                          </w:divBdr>
                          <w:divsChild>
                            <w:div w:id="137264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2071239">
      <w:bodyDiv w:val="1"/>
      <w:marLeft w:val="0"/>
      <w:marRight w:val="0"/>
      <w:marTop w:val="0"/>
      <w:marBottom w:val="0"/>
      <w:divBdr>
        <w:top w:val="none" w:sz="0" w:space="0" w:color="auto"/>
        <w:left w:val="none" w:sz="0" w:space="0" w:color="auto"/>
        <w:bottom w:val="none" w:sz="0" w:space="0" w:color="auto"/>
        <w:right w:val="none" w:sz="0" w:space="0" w:color="auto"/>
      </w:divBdr>
    </w:div>
    <w:div w:id="1868173906">
      <w:bodyDiv w:val="1"/>
      <w:marLeft w:val="0"/>
      <w:marRight w:val="0"/>
      <w:marTop w:val="0"/>
      <w:marBottom w:val="0"/>
      <w:divBdr>
        <w:top w:val="none" w:sz="0" w:space="0" w:color="auto"/>
        <w:left w:val="none" w:sz="0" w:space="0" w:color="auto"/>
        <w:bottom w:val="none" w:sz="0" w:space="0" w:color="auto"/>
        <w:right w:val="none" w:sz="0" w:space="0" w:color="auto"/>
      </w:divBdr>
    </w:div>
    <w:div w:id="19989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1699-A1D7-47DD-AC71-73FA16A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23</Pages>
  <Words>7451</Words>
  <Characters>42473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DELL</cp:lastModifiedBy>
  <cp:revision>134</cp:revision>
  <cp:lastPrinted>2023-06-23T01:24:00Z</cp:lastPrinted>
  <dcterms:created xsi:type="dcterms:W3CDTF">2023-06-22T03:21:00Z</dcterms:created>
  <dcterms:modified xsi:type="dcterms:W3CDTF">2023-06-29T01:41:00Z</dcterms:modified>
</cp:coreProperties>
</file>